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CB86" w14:textId="18ADF236" w:rsidR="00BA17EA" w:rsidRPr="00BA17EA" w:rsidRDefault="00BA17EA" w:rsidP="00BA17EA">
      <w:pPr>
        <w:jc w:val="center"/>
        <w:rPr>
          <w:rFonts w:ascii="Times New Roman" w:hAnsi="Times New Roman" w:cs="Times New Roman"/>
          <w:b/>
          <w:lang w:val="en-US"/>
        </w:rPr>
      </w:pPr>
      <w:r>
        <w:rPr>
          <w:rFonts w:ascii="Times New Roman" w:hAnsi="Times New Roman" w:cs="Times New Roman"/>
          <w:b/>
        </w:rPr>
        <w:t>PAAIŠKINIMAS NR.</w:t>
      </w:r>
      <w:r>
        <w:rPr>
          <w:rFonts w:ascii="Times New Roman" w:hAnsi="Times New Roman" w:cs="Times New Roman"/>
          <w:b/>
          <w:lang w:val="en-US"/>
        </w:rPr>
        <w:t>1</w:t>
      </w:r>
    </w:p>
    <w:p w14:paraId="1D227344" w14:textId="2194D6F9" w:rsidR="0041222C" w:rsidRDefault="00BA17EA" w:rsidP="00BA17EA">
      <w:pPr>
        <w:jc w:val="center"/>
        <w:rPr>
          <w:rFonts w:ascii="Times New Roman" w:hAnsi="Times New Roman" w:cs="Times New Roman"/>
          <w:b/>
        </w:rPr>
      </w:pPr>
      <w:r w:rsidRPr="00B2127D">
        <w:rPr>
          <w:rFonts w:ascii="Times New Roman" w:hAnsi="Times New Roman" w:cs="Times New Roman"/>
          <w:b/>
        </w:rPr>
        <w:t xml:space="preserve">Reikalavimai valstybės pagalbai ir nereikšmingai (de </w:t>
      </w:r>
      <w:proofErr w:type="spellStart"/>
      <w:r w:rsidRPr="00B2127D">
        <w:rPr>
          <w:rFonts w:ascii="Times New Roman" w:hAnsi="Times New Roman" w:cs="Times New Roman"/>
          <w:b/>
        </w:rPr>
        <w:t>minimis</w:t>
      </w:r>
      <w:proofErr w:type="spellEnd"/>
      <w:r w:rsidRPr="00B2127D">
        <w:rPr>
          <w:rFonts w:ascii="Times New Roman" w:hAnsi="Times New Roman" w:cs="Times New Roman"/>
          <w:b/>
        </w:rPr>
        <w:t>) pagalbai</w:t>
      </w:r>
    </w:p>
    <w:p w14:paraId="1D59B3C3" w14:textId="77777777" w:rsidR="00BA17EA" w:rsidRDefault="00BA17EA" w:rsidP="00BA17EA">
      <w:pPr>
        <w:pStyle w:val="Sraopastraipa"/>
        <w:numPr>
          <w:ilvl w:val="0"/>
          <w:numId w:val="1"/>
        </w:numPr>
        <w:spacing w:after="0" w:line="240" w:lineRule="auto"/>
        <w:rPr>
          <w:rFonts w:ascii="Times" w:hAnsi="Times" w:cs="Times"/>
        </w:rPr>
      </w:pPr>
      <w:r w:rsidRPr="00585069">
        <w:rPr>
          <w:rFonts w:ascii="Times" w:hAnsi="Times" w:cs="Times"/>
        </w:rPr>
        <w:t>Pagal Aprašą JP projektams gali būti teikiama:</w:t>
      </w:r>
    </w:p>
    <w:p w14:paraId="15520BE5" w14:textId="77777777" w:rsidR="00BA17EA" w:rsidRPr="00585069" w:rsidRDefault="00BA17EA" w:rsidP="00BA17EA">
      <w:pPr>
        <w:pStyle w:val="Sraopastraipa"/>
        <w:jc w:val="both"/>
        <w:rPr>
          <w:rFonts w:ascii="Times" w:hAnsi="Times" w:cs="Times"/>
        </w:rPr>
      </w:pPr>
      <w:r w:rsidRPr="00585069">
        <w:rPr>
          <w:rFonts w:ascii="Times" w:hAnsi="Times" w:cs="Times"/>
        </w:rPr>
        <w:t>1</w:t>
      </w:r>
      <w:r>
        <w:rPr>
          <w:rFonts w:ascii="Times" w:hAnsi="Times" w:cs="Times"/>
        </w:rPr>
        <w:t xml:space="preserve">.1. </w:t>
      </w:r>
      <w:r w:rsidRPr="00585069">
        <w:rPr>
          <w:rFonts w:ascii="Times" w:hAnsi="Times" w:cs="Times"/>
        </w:rPr>
        <w:t>valstybės pagalba, kaip ji apibrėžta Sutarties dėl Europos Sąjungos veikimo 107 straipsnyje. Finansavimas, skiriamas kaip valstybės pagalba projektams, yra investicinė pagalba, kuri teikiama pagal Reglamento (ES) Nr. 651/2014 36a straipsnį, atsižvelgiant į I skyriaus nuostatas bei 1 straipsnio 2–5 dalyse nustatytus apribojimus. Aprašas nustato valstybės pagalbos viešajai elektromobilių įkrovimo infrastruktūrai teikimo sąlygas, kurios atitinka Reglamento (ES) Nr. 651/2014 nuostatas ir yra suderinamos su vidaus rinka. Didžiausia galima projekto finansuojamoji dalis, kai valstybės pagalba teikiama pagal Bendrojo bendrosios išimties Reglamento 36a straipsnį, Sostinės regione negali sudaryti daugiau kaip 25 proc. (didelėms įmonėms) ir 40 proc. (mažoms ir vidutinėms įmonėms), o Vidurio ir vakarų Lietuvos regione – 35 proc. (didelėms įmonėms) ir 60 proc. (mažoms ir vidutinėms įmonėms) elektromobilių įkrovimo stotelės su prieiga (-</w:t>
      </w:r>
      <w:proofErr w:type="spellStart"/>
      <w:r w:rsidRPr="00585069">
        <w:rPr>
          <w:rFonts w:ascii="Times" w:hAnsi="Times" w:cs="Times"/>
        </w:rPr>
        <w:t>omis</w:t>
      </w:r>
      <w:proofErr w:type="spellEnd"/>
      <w:r w:rsidRPr="00585069">
        <w:rPr>
          <w:rFonts w:ascii="Times" w:hAnsi="Times" w:cs="Times"/>
        </w:rPr>
        <w:t>) fiksuoto vieneto įkainio be PVM;</w:t>
      </w:r>
    </w:p>
    <w:p w14:paraId="079F11AF" w14:textId="77777777" w:rsidR="00BA17EA" w:rsidRPr="00585069" w:rsidRDefault="00BA17EA" w:rsidP="00BA17EA">
      <w:pPr>
        <w:pStyle w:val="Sraopastraipa"/>
        <w:jc w:val="both"/>
        <w:rPr>
          <w:rFonts w:ascii="Times" w:hAnsi="Times" w:cs="Times"/>
        </w:rPr>
      </w:pPr>
      <w:r w:rsidRPr="00585069">
        <w:rPr>
          <w:rFonts w:ascii="Times" w:hAnsi="Times" w:cs="Times"/>
        </w:rPr>
        <w:t>1</w:t>
      </w:r>
      <w:r>
        <w:rPr>
          <w:rFonts w:ascii="Times" w:hAnsi="Times" w:cs="Times"/>
        </w:rPr>
        <w:t xml:space="preserve">.2. </w:t>
      </w:r>
      <w:r w:rsidRPr="00585069">
        <w:rPr>
          <w:rFonts w:ascii="Times" w:hAnsi="Times" w:cs="Times"/>
        </w:rPr>
        <w:tab/>
        <w:t xml:space="preserve"> nereikšminga (de </w:t>
      </w:r>
      <w:proofErr w:type="spellStart"/>
      <w:r w:rsidRPr="00585069">
        <w:rPr>
          <w:rFonts w:ascii="Times" w:hAnsi="Times" w:cs="Times"/>
        </w:rPr>
        <w:t>minimis</w:t>
      </w:r>
      <w:proofErr w:type="spellEnd"/>
      <w:r w:rsidRPr="00585069">
        <w:rPr>
          <w:rFonts w:ascii="Times" w:hAnsi="Times" w:cs="Times"/>
        </w:rPr>
        <w:t xml:space="preserve">) pagalba pagal De </w:t>
      </w:r>
      <w:proofErr w:type="spellStart"/>
      <w:r w:rsidRPr="00585069">
        <w:rPr>
          <w:rFonts w:ascii="Times" w:hAnsi="Times" w:cs="Times"/>
        </w:rPr>
        <w:t>minimis</w:t>
      </w:r>
      <w:proofErr w:type="spellEnd"/>
      <w:r w:rsidRPr="00585069">
        <w:rPr>
          <w:rFonts w:ascii="Times" w:hAnsi="Times" w:cs="Times"/>
        </w:rPr>
        <w:t xml:space="preserve"> reglamento nuostatas. Didžiausia galima projekto finansuojamoji dalis, kai teikiama nereikšminga (de </w:t>
      </w:r>
      <w:proofErr w:type="spellStart"/>
      <w:r w:rsidRPr="00585069">
        <w:rPr>
          <w:rFonts w:ascii="Times" w:hAnsi="Times" w:cs="Times"/>
        </w:rPr>
        <w:t>minimis</w:t>
      </w:r>
      <w:proofErr w:type="spellEnd"/>
      <w:r w:rsidRPr="00585069">
        <w:rPr>
          <w:rFonts w:ascii="Times" w:hAnsi="Times" w:cs="Times"/>
        </w:rPr>
        <w:t xml:space="preserve">) pagalba pagal De </w:t>
      </w:r>
      <w:proofErr w:type="spellStart"/>
      <w:r w:rsidRPr="00585069">
        <w:rPr>
          <w:rFonts w:ascii="Times" w:hAnsi="Times" w:cs="Times"/>
        </w:rPr>
        <w:t>minimis</w:t>
      </w:r>
      <w:proofErr w:type="spellEnd"/>
      <w:r w:rsidRPr="00585069">
        <w:rPr>
          <w:rFonts w:ascii="Times" w:hAnsi="Times" w:cs="Times"/>
        </w:rPr>
        <w:t xml:space="preserve"> reglamento nuostatas, Sostinės regione negali sudaryti daugiau kaip 25 proc. (didelėms įmonėms) ir 40 proc. (mažoms ir vidutinėms įmonėms), o Vidurio ir vakarų Lietuvos regione – 35 proc. (didelėms įmonėms) ir 40 proc. (mažoms ir vidutinėms įmonėms) elektromobilių įkrovimo stotelės su prieiga (-</w:t>
      </w:r>
      <w:proofErr w:type="spellStart"/>
      <w:r w:rsidRPr="00585069">
        <w:rPr>
          <w:rFonts w:ascii="Times" w:hAnsi="Times" w:cs="Times"/>
        </w:rPr>
        <w:t>omis</w:t>
      </w:r>
      <w:proofErr w:type="spellEnd"/>
      <w:r w:rsidRPr="00585069">
        <w:rPr>
          <w:rFonts w:ascii="Times" w:hAnsi="Times" w:cs="Times"/>
        </w:rPr>
        <w:t>) fiksuoto vieneto įkainio be PVM.</w:t>
      </w:r>
    </w:p>
    <w:p w14:paraId="7C76109B" w14:textId="77777777" w:rsidR="00BA17EA" w:rsidRPr="00FC2664" w:rsidRDefault="00BA17EA" w:rsidP="00BA17EA">
      <w:pPr>
        <w:pStyle w:val="Sraopastraipa"/>
        <w:numPr>
          <w:ilvl w:val="0"/>
          <w:numId w:val="1"/>
        </w:numPr>
        <w:spacing w:after="0" w:line="240" w:lineRule="auto"/>
        <w:jc w:val="both"/>
        <w:rPr>
          <w:rFonts w:ascii="Times" w:hAnsi="Times" w:cs="Times"/>
        </w:rPr>
      </w:pPr>
      <w:r w:rsidRPr="00981BF2">
        <w:rPr>
          <w:rFonts w:ascii="Times New Roman" w:eastAsia="Times New Roman" w:hAnsi="Times New Roman" w:cs="Times New Roman"/>
          <w:color w:val="808080" w:themeColor="background1" w:themeShade="80"/>
        </w:rPr>
        <w:t xml:space="preserve"> </w:t>
      </w:r>
      <w:r w:rsidRPr="00FC2664">
        <w:rPr>
          <w:rFonts w:ascii="Times" w:hAnsi="Times" w:cs="Times"/>
        </w:rPr>
        <w:t xml:space="preserve">JP projektams, kurie neatitinka Reglamento (ES) Nr. 651/2014  I skyriaus ir 36a straipsnio reikalavimų, valstybės pagalba neteikiama, tačiau gali būti teikiama nereikšminga (de </w:t>
      </w:r>
      <w:proofErr w:type="spellStart"/>
      <w:r w:rsidRPr="00FC2664">
        <w:rPr>
          <w:rFonts w:ascii="Times" w:hAnsi="Times" w:cs="Times"/>
        </w:rPr>
        <w:t>minimis</w:t>
      </w:r>
      <w:proofErr w:type="spellEnd"/>
      <w:r w:rsidRPr="00FC2664">
        <w:rPr>
          <w:rFonts w:ascii="Times" w:hAnsi="Times" w:cs="Times"/>
        </w:rPr>
        <w:t xml:space="preserve">) pagalba, jeigu tenkinamos De </w:t>
      </w:r>
      <w:proofErr w:type="spellStart"/>
      <w:r w:rsidRPr="00FC2664">
        <w:rPr>
          <w:rFonts w:ascii="Times" w:hAnsi="Times" w:cs="Times"/>
        </w:rPr>
        <w:t>minimis</w:t>
      </w:r>
      <w:proofErr w:type="spellEnd"/>
      <w:r w:rsidRPr="00FC2664">
        <w:rPr>
          <w:rFonts w:ascii="Times" w:hAnsi="Times" w:cs="Times"/>
        </w:rPr>
        <w:t xml:space="preserve"> reglamento nuostatos ir į JP projektą įtrauktos elektromobilių įkrovimo prieigos yra įregistruotos IS ne anksčiau kaip 2023 m. gegužės 31 d. </w:t>
      </w:r>
    </w:p>
    <w:p w14:paraId="586806B0" w14:textId="77777777" w:rsidR="00BA17EA" w:rsidRPr="00FC2664" w:rsidRDefault="00BA17EA" w:rsidP="00BA17EA">
      <w:pPr>
        <w:pStyle w:val="Sraopastraipa"/>
        <w:numPr>
          <w:ilvl w:val="0"/>
          <w:numId w:val="1"/>
        </w:numPr>
        <w:spacing w:after="0" w:line="240" w:lineRule="auto"/>
        <w:jc w:val="both"/>
        <w:rPr>
          <w:rFonts w:ascii="Times" w:hAnsi="Times" w:cs="Times"/>
        </w:rPr>
      </w:pPr>
      <w:r w:rsidRPr="00FC2664">
        <w:rPr>
          <w:rFonts w:ascii="Times" w:hAnsi="Times" w:cs="Times"/>
        </w:rPr>
        <w:t xml:space="preserve"> JP projektų valstybės pagalbos atitikties Reglamento (ES) Nr. 651/2014 nuostatoms ir, jeigu taikoma, skiriamo finansavimo atitikties De </w:t>
      </w:r>
      <w:proofErr w:type="spellStart"/>
      <w:r w:rsidRPr="00FC2664">
        <w:rPr>
          <w:rFonts w:ascii="Times" w:hAnsi="Times" w:cs="Times"/>
        </w:rPr>
        <w:t>minimis</w:t>
      </w:r>
      <w:proofErr w:type="spellEnd"/>
      <w:r w:rsidRPr="00FC2664">
        <w:rPr>
          <w:rFonts w:ascii="Times" w:hAnsi="Times" w:cs="Times"/>
        </w:rPr>
        <w:t xml:space="preserve"> pagalbos taisyklėms pagal De </w:t>
      </w:r>
      <w:proofErr w:type="spellStart"/>
      <w:r w:rsidRPr="00FC2664">
        <w:rPr>
          <w:rFonts w:ascii="Times" w:hAnsi="Times" w:cs="Times"/>
        </w:rPr>
        <w:t>minimis</w:t>
      </w:r>
      <w:proofErr w:type="spellEnd"/>
      <w:r w:rsidRPr="00FC2664">
        <w:rPr>
          <w:rFonts w:ascii="Times" w:hAnsi="Times" w:cs="Times"/>
        </w:rPr>
        <w:t xml:space="preserve"> reglamentą vertinimą atlieka JP vykdytojas pagal JP projektų atitikties valstybės pagalbos taisyklėms patikros lape (Aprašo 2 priedas) nurodytus vertinimo kriterijus ir, jeigu taikoma, pagal JP projektų atitikties De </w:t>
      </w:r>
      <w:proofErr w:type="spellStart"/>
      <w:r w:rsidRPr="00FC2664">
        <w:rPr>
          <w:rFonts w:ascii="Times" w:hAnsi="Times" w:cs="Times"/>
        </w:rPr>
        <w:t>minimis</w:t>
      </w:r>
      <w:proofErr w:type="spellEnd"/>
      <w:r w:rsidRPr="00FC2664">
        <w:rPr>
          <w:rFonts w:ascii="Times" w:hAnsi="Times" w:cs="Times"/>
        </w:rPr>
        <w:t xml:space="preserve"> pagalbos taisyklėms patikros lape, skelbiamame Europos Sąjungos investicijų interneto svetainėje </w:t>
      </w:r>
      <w:proofErr w:type="spellStart"/>
      <w:r w:rsidRPr="00FC2664">
        <w:rPr>
          <w:rFonts w:ascii="Times" w:hAnsi="Times" w:cs="Times"/>
        </w:rPr>
        <w:t>esinvesticijos.lt</w:t>
      </w:r>
      <w:proofErr w:type="spellEnd"/>
      <w:r w:rsidRPr="00FC2664">
        <w:rPr>
          <w:rFonts w:ascii="Times" w:hAnsi="Times" w:cs="Times"/>
        </w:rPr>
        <w:t xml:space="preserve"> (https://esinvesticijos.lt/dokumentai/pavyzdinio-atitikties-de-minimis-pagalbos-taisyklems-komisijos-reglamentui-es-2023-2831-patikros-lapo-forma-projekto-lygmuo), nurodytus vertinimo kriterijus.</w:t>
      </w:r>
    </w:p>
    <w:p w14:paraId="29D57BDC" w14:textId="77777777" w:rsidR="00BA17EA" w:rsidRPr="00FC2664" w:rsidRDefault="00BA17EA" w:rsidP="00BA17EA">
      <w:pPr>
        <w:pStyle w:val="Sraopastraipa"/>
        <w:numPr>
          <w:ilvl w:val="0"/>
          <w:numId w:val="1"/>
        </w:numPr>
        <w:spacing w:after="0" w:line="240" w:lineRule="auto"/>
        <w:jc w:val="both"/>
        <w:rPr>
          <w:rFonts w:ascii="Times" w:hAnsi="Times" w:cs="Times"/>
        </w:rPr>
      </w:pPr>
      <w:r w:rsidRPr="00FC2664">
        <w:rPr>
          <w:rFonts w:ascii="Times" w:hAnsi="Times" w:cs="Times"/>
        </w:rPr>
        <w:t xml:space="preserve"> Teikiant valstybės pagalbą pagal Reglamento (ES) Nr. 651/2014 36a straipsnį, laikomasi šių nuostatų: </w:t>
      </w:r>
    </w:p>
    <w:p w14:paraId="7DFD6C4D" w14:textId="77777777" w:rsidR="00BA17EA" w:rsidRPr="00FC2664" w:rsidRDefault="00BA17EA" w:rsidP="00BA17EA">
      <w:pPr>
        <w:pStyle w:val="Sraopastraipa"/>
        <w:numPr>
          <w:ilvl w:val="1"/>
          <w:numId w:val="1"/>
        </w:numPr>
        <w:spacing w:after="0" w:line="240" w:lineRule="auto"/>
        <w:jc w:val="both"/>
        <w:rPr>
          <w:rFonts w:ascii="Times" w:hAnsi="Times" w:cs="Times"/>
        </w:rPr>
      </w:pPr>
      <w:r w:rsidRPr="00FC2664">
        <w:rPr>
          <w:rFonts w:ascii="Times" w:hAnsi="Times" w:cs="Times"/>
        </w:rPr>
        <w:t>Valstybės pagalba negali būti teikiama sunkumų patiriančioms įmonėms, kaip jos suprantamos pagal Reglamento (ES) Nr. 651/2014 2 straipsnio 18 punktą.</w:t>
      </w:r>
    </w:p>
    <w:p w14:paraId="7E30CDD0" w14:textId="77777777" w:rsidR="00BA17EA" w:rsidRPr="00FC2664" w:rsidRDefault="00BA17EA" w:rsidP="00BA17EA">
      <w:pPr>
        <w:pStyle w:val="Sraopastraipa"/>
        <w:numPr>
          <w:ilvl w:val="1"/>
          <w:numId w:val="1"/>
        </w:numPr>
        <w:spacing w:after="0" w:line="240" w:lineRule="auto"/>
        <w:jc w:val="both"/>
        <w:rPr>
          <w:rFonts w:ascii="Times" w:hAnsi="Times" w:cs="Times"/>
        </w:rPr>
      </w:pPr>
      <w:r w:rsidRPr="00FC2664">
        <w:rPr>
          <w:rFonts w:ascii="Times" w:hAnsi="Times" w:cs="Times"/>
        </w:rPr>
        <w:t xml:space="preserve"> </w:t>
      </w:r>
      <w:r w:rsidRPr="00FC2664">
        <w:rPr>
          <w:rFonts w:ascii="Times" w:hAnsi="Times" w:cs="Times"/>
        </w:rPr>
        <w:tab/>
        <w:t>Valstybės pagalba negali būti teikiama ūkio subjektams, vykdantiems veiklą žuvininkystės ir akvakultūros sektoriuje, patenkantiems į Reglamento (ES) Nr. 651/2014 1 straipsnio 3 punkto a dalies taikymo sritį.</w:t>
      </w:r>
    </w:p>
    <w:p w14:paraId="3154B0E8" w14:textId="77777777" w:rsidR="00BA17EA" w:rsidRPr="00FC2664" w:rsidRDefault="00BA17EA" w:rsidP="00BA17EA">
      <w:pPr>
        <w:pStyle w:val="Sraopastraipa"/>
        <w:numPr>
          <w:ilvl w:val="1"/>
          <w:numId w:val="1"/>
        </w:numPr>
        <w:spacing w:after="0" w:line="240" w:lineRule="auto"/>
        <w:jc w:val="both"/>
        <w:rPr>
          <w:rFonts w:ascii="Times" w:hAnsi="Times" w:cs="Times"/>
        </w:rPr>
      </w:pPr>
      <w:r w:rsidRPr="00FC2664">
        <w:rPr>
          <w:rFonts w:ascii="Times" w:hAnsi="Times" w:cs="Times"/>
        </w:rPr>
        <w:t xml:space="preserve"> </w:t>
      </w:r>
      <w:r w:rsidRPr="00FC2664">
        <w:rPr>
          <w:rFonts w:ascii="Times" w:hAnsi="Times" w:cs="Times"/>
        </w:rPr>
        <w:tab/>
        <w:t>Valstybės pagalba negali būti teikiama, jei ji neturi skatinamojo poveikio, nustatyto Reglamento (ES) Nr. 651/2014 6 straipsnyje, t. y. JP projektams, kurių veiklos ar darbai buvo pradėti įgyvendinti iki JP paraiškos JP projekto vykdytojui pateikimo dienos. Darbų pradžia suprantama taip, kaip ji apibrėžta Reglamento (ES) Nr. 651/2014 2 straipsnio 23 punkte.</w:t>
      </w:r>
    </w:p>
    <w:p w14:paraId="19137000" w14:textId="77777777" w:rsidR="00BA17EA" w:rsidRPr="00FC2664" w:rsidRDefault="00BA17EA" w:rsidP="00BA17EA">
      <w:pPr>
        <w:pStyle w:val="Sraopastraipa"/>
        <w:numPr>
          <w:ilvl w:val="1"/>
          <w:numId w:val="1"/>
        </w:numPr>
        <w:spacing w:after="0" w:line="240" w:lineRule="auto"/>
        <w:jc w:val="both"/>
        <w:rPr>
          <w:rFonts w:ascii="Times" w:hAnsi="Times" w:cs="Times"/>
        </w:rPr>
      </w:pPr>
      <w:r w:rsidRPr="00FC2664">
        <w:rPr>
          <w:rFonts w:ascii="Times" w:hAnsi="Times" w:cs="Times"/>
        </w:rPr>
        <w:t xml:space="preserve"> Valstybės pagalba, kurios tinkamas finansuoti išlaidas galima nustatyti ir kuriai pagal Reglamentą (ES) Nr. 651/2014 taikoma išimtis, gali būti sumuojama su:</w:t>
      </w:r>
    </w:p>
    <w:p w14:paraId="19BC80ED" w14:textId="77777777" w:rsidR="00BA17EA" w:rsidRPr="00FC2664" w:rsidRDefault="00BA17EA" w:rsidP="00BA17EA">
      <w:pPr>
        <w:pStyle w:val="Sraopastraipa"/>
        <w:ind w:left="765"/>
        <w:jc w:val="both"/>
        <w:rPr>
          <w:rFonts w:ascii="Times" w:hAnsi="Times" w:cs="Times"/>
        </w:rPr>
      </w:pPr>
      <w:r>
        <w:rPr>
          <w:rFonts w:ascii="Times" w:hAnsi="Times" w:cs="Times"/>
        </w:rPr>
        <w:t xml:space="preserve">4.4.1. </w:t>
      </w:r>
      <w:r w:rsidRPr="00FC2664">
        <w:rPr>
          <w:rFonts w:ascii="Times" w:hAnsi="Times" w:cs="Times"/>
        </w:rPr>
        <w:t>bet kokia kita valstybės pagalba, jei tos veiklos yra susijusios su skirtingomis tinkamomis finansuoti išlaidomis, kurias galima nustatyti;</w:t>
      </w:r>
    </w:p>
    <w:p w14:paraId="6FAABE2A" w14:textId="77777777" w:rsidR="00BA17EA" w:rsidRPr="00FC2664" w:rsidRDefault="00BA17EA" w:rsidP="00BA17EA">
      <w:pPr>
        <w:pStyle w:val="Sraopastraipa"/>
        <w:ind w:left="765"/>
        <w:jc w:val="both"/>
        <w:rPr>
          <w:rFonts w:ascii="Times" w:hAnsi="Times" w:cs="Times"/>
        </w:rPr>
      </w:pPr>
      <w:r>
        <w:rPr>
          <w:rFonts w:ascii="Times" w:hAnsi="Times" w:cs="Times"/>
        </w:rPr>
        <w:t>4.4.2.</w:t>
      </w:r>
      <w:r w:rsidRPr="00FC2664">
        <w:rPr>
          <w:rFonts w:ascii="Times" w:hAnsi="Times" w:cs="Times"/>
        </w:rPr>
        <w:t xml:space="preserve"> bet kokia kita valstybės pagalba, susijusia su tomis pačiomis tinkamomis finansuoti išlaidomis, kurios iš dalies arba visiškai sutampa, tik jeigu taip susumavus didžiausia pagalbos suma neviršija Reglamento (ES) Nr. 651/2014 36a straipsnio 5 punkte nustatytos pagalbos ribos.</w:t>
      </w:r>
    </w:p>
    <w:p w14:paraId="044E48B3" w14:textId="77777777" w:rsidR="00BA17EA" w:rsidRPr="00FC2664" w:rsidRDefault="00BA17EA" w:rsidP="00BA17EA">
      <w:pPr>
        <w:pStyle w:val="Sraopastraipa"/>
        <w:ind w:left="765"/>
        <w:jc w:val="both"/>
        <w:rPr>
          <w:rFonts w:ascii="Times" w:hAnsi="Times" w:cs="Times"/>
        </w:rPr>
      </w:pPr>
      <w:r>
        <w:rPr>
          <w:rFonts w:ascii="Times" w:hAnsi="Times" w:cs="Times"/>
        </w:rPr>
        <w:t xml:space="preserve">4.4.3. </w:t>
      </w:r>
      <w:r w:rsidRPr="00FC2664">
        <w:rPr>
          <w:rFonts w:ascii="Times" w:hAnsi="Times" w:cs="Times"/>
        </w:rPr>
        <w:t xml:space="preserve">Valstybės pagalba, kuriai pagal Reglamentą (ES) Nr. 651/2014 taikoma išimtis, nesumuojama su jokia </w:t>
      </w:r>
      <w:r w:rsidRPr="000E2F97">
        <w:rPr>
          <w:rFonts w:ascii="Times" w:hAnsi="Times" w:cs="Times"/>
          <w:i/>
          <w:iCs/>
        </w:rPr>
        <w:t xml:space="preserve">de </w:t>
      </w:r>
      <w:proofErr w:type="spellStart"/>
      <w:r w:rsidRPr="000E2F97">
        <w:rPr>
          <w:rFonts w:ascii="Times" w:hAnsi="Times" w:cs="Times"/>
          <w:i/>
          <w:iCs/>
        </w:rPr>
        <w:t>minimis</w:t>
      </w:r>
      <w:proofErr w:type="spellEnd"/>
      <w:r w:rsidRPr="00FC2664">
        <w:rPr>
          <w:rFonts w:ascii="Times" w:hAnsi="Times" w:cs="Times"/>
        </w:rPr>
        <w:t xml:space="preserve"> pagalba, susijusia su tomis pačiomis tinkamomis finansuoti išlaidomis, jei </w:t>
      </w:r>
      <w:r w:rsidRPr="00FC2664">
        <w:rPr>
          <w:rFonts w:ascii="Times" w:hAnsi="Times" w:cs="Times"/>
        </w:rPr>
        <w:lastRenderedPageBreak/>
        <w:t>susumavus būtų viršytas pagalbos intensyvumas, kaip nustatyta Reglamento (ES) Nr. 651/2014 8 straipsnio 5 dalyje.</w:t>
      </w:r>
    </w:p>
    <w:p w14:paraId="4A479CD2" w14:textId="77777777" w:rsidR="00BA17EA" w:rsidRPr="00FC2664" w:rsidRDefault="00BA17EA" w:rsidP="00BA17EA">
      <w:pPr>
        <w:pStyle w:val="Sraopastraipa"/>
        <w:ind w:left="765"/>
        <w:jc w:val="both"/>
        <w:rPr>
          <w:rFonts w:ascii="Times" w:hAnsi="Times" w:cs="Times"/>
        </w:rPr>
      </w:pPr>
      <w:r>
        <w:rPr>
          <w:rFonts w:ascii="Times" w:hAnsi="Times" w:cs="Times"/>
        </w:rPr>
        <w:t xml:space="preserve">4.4.4. </w:t>
      </w:r>
      <w:r w:rsidRPr="00FC2664">
        <w:rPr>
          <w:rFonts w:ascii="Times" w:hAnsi="Times" w:cs="Times"/>
        </w:rPr>
        <w:t>Susisiekimo ministerija turi užtikrinti, kad tais atvejais, kai skiriama pagalbos suma viršija Reglamento (ES) Nr. 651/2014 9 straipsnio 1 dalies c punkte nustatytas ribas, informacija apie skirtą pagalbą per šešis mėnesius nuo pagalbos suteikimo dienos turi būti pateikta Europos Komisijos valstybės pagalbos skaidrumo svetainėje.</w:t>
      </w:r>
    </w:p>
    <w:p w14:paraId="3857FB0F" w14:textId="77777777" w:rsidR="00BA17EA" w:rsidRPr="00FC2664" w:rsidRDefault="00BA17EA" w:rsidP="00BA17EA">
      <w:pPr>
        <w:pStyle w:val="Sraopastraipa"/>
        <w:ind w:left="765"/>
        <w:jc w:val="both"/>
        <w:rPr>
          <w:rFonts w:ascii="Times" w:hAnsi="Times" w:cs="Times"/>
        </w:rPr>
      </w:pPr>
      <w:r>
        <w:rPr>
          <w:rFonts w:ascii="Times" w:hAnsi="Times" w:cs="Times"/>
        </w:rPr>
        <w:t xml:space="preserve">4.4.5. </w:t>
      </w:r>
      <w:r w:rsidRPr="00FC2664">
        <w:rPr>
          <w:rFonts w:ascii="Times" w:hAnsi="Times" w:cs="Times"/>
        </w:rPr>
        <w:t>Susisiekimo ministerija turi užtikrinti, kad įgyvendinant valstybės pagalbos schemą, kuriai taikoma išimtis pagal Reglamentą (ES) Nr. 651/2014, vadovaujantis šio reglamento 11 straipsnyje nustatyta tvarka, Europos Komisijai turi būti perduodama informacijos apie tokią pagalbą santrauka pagal šio reglamento II priede pateiktą standartinę formą. Užpildyta forma Europos Komisijai perduodama per Lietuvos Respublikos konkurencijos tarybą.</w:t>
      </w:r>
    </w:p>
    <w:p w14:paraId="22472EF7" w14:textId="77777777" w:rsidR="00BA17EA" w:rsidRPr="00FC2664" w:rsidRDefault="00BA17EA" w:rsidP="00BA17EA">
      <w:pPr>
        <w:pStyle w:val="Sraopastraipa"/>
        <w:ind w:left="765"/>
        <w:jc w:val="both"/>
        <w:rPr>
          <w:rFonts w:ascii="Times" w:hAnsi="Times" w:cs="Times"/>
        </w:rPr>
      </w:pPr>
      <w:r>
        <w:rPr>
          <w:rFonts w:ascii="Times" w:hAnsi="Times" w:cs="Times"/>
        </w:rPr>
        <w:t xml:space="preserve">4.4.6. </w:t>
      </w:r>
      <w:r w:rsidRPr="00FC2664">
        <w:rPr>
          <w:rFonts w:ascii="Times" w:hAnsi="Times" w:cs="Times"/>
        </w:rPr>
        <w:t>Valstybės pagalba vienai įmonei negali viršyti 40 proc. pagalbos schemos pagal Reglamento (ES) Nr. 651/2014 36a straipsnį biudžeto.</w:t>
      </w:r>
    </w:p>
    <w:p w14:paraId="1FE17C45" w14:textId="77777777" w:rsidR="00BA17EA" w:rsidRPr="00FF356C" w:rsidRDefault="00BA17EA" w:rsidP="00BA17EA">
      <w:pPr>
        <w:pStyle w:val="Sraopastraipa"/>
        <w:numPr>
          <w:ilvl w:val="0"/>
          <w:numId w:val="1"/>
        </w:numPr>
        <w:spacing w:after="0" w:line="240" w:lineRule="auto"/>
        <w:rPr>
          <w:rFonts w:ascii="Times" w:hAnsi="Times" w:cs="Times"/>
        </w:rPr>
      </w:pPr>
      <w:r w:rsidRPr="00FF356C">
        <w:rPr>
          <w:rFonts w:ascii="Times" w:hAnsi="Times" w:cs="Times"/>
        </w:rPr>
        <w:t>Teikiant nereikšmingą (</w:t>
      </w:r>
      <w:r w:rsidRPr="000E2F97">
        <w:rPr>
          <w:rFonts w:ascii="Times" w:hAnsi="Times" w:cs="Times"/>
          <w:i/>
          <w:iCs/>
        </w:rPr>
        <w:t xml:space="preserve">de </w:t>
      </w:r>
      <w:proofErr w:type="spellStart"/>
      <w:r w:rsidRPr="000E2F97">
        <w:rPr>
          <w:rFonts w:ascii="Times" w:hAnsi="Times" w:cs="Times"/>
          <w:i/>
          <w:iCs/>
        </w:rPr>
        <w:t>minimis</w:t>
      </w:r>
      <w:proofErr w:type="spellEnd"/>
      <w:r w:rsidRPr="00FF356C">
        <w:rPr>
          <w:rFonts w:ascii="Times" w:hAnsi="Times" w:cs="Times"/>
        </w:rPr>
        <w:t>) pagalbą, laikomasi šių nuostatų:</w:t>
      </w:r>
    </w:p>
    <w:p w14:paraId="286921EF" w14:textId="77777777" w:rsidR="00BA17EA" w:rsidRDefault="00BA17EA" w:rsidP="00BA17EA">
      <w:pPr>
        <w:pStyle w:val="Sraopastraipa"/>
        <w:numPr>
          <w:ilvl w:val="1"/>
          <w:numId w:val="1"/>
        </w:numPr>
        <w:spacing w:after="0" w:line="240" w:lineRule="auto"/>
        <w:jc w:val="both"/>
        <w:rPr>
          <w:rFonts w:ascii="Times" w:hAnsi="Times" w:cs="Times"/>
        </w:rPr>
      </w:pPr>
      <w:r w:rsidRPr="007F1391">
        <w:rPr>
          <w:rFonts w:ascii="Times" w:hAnsi="Times" w:cs="Times"/>
        </w:rPr>
        <w:t>Bendra vienai įmonei suteiktos nereikšmingos (</w:t>
      </w:r>
      <w:r w:rsidRPr="00C0085D">
        <w:rPr>
          <w:rFonts w:ascii="Times" w:hAnsi="Times" w:cs="Times"/>
          <w:i/>
          <w:iCs/>
        </w:rPr>
        <w:t xml:space="preserve">de </w:t>
      </w:r>
      <w:proofErr w:type="spellStart"/>
      <w:r w:rsidRPr="00C0085D">
        <w:rPr>
          <w:rFonts w:ascii="Times" w:hAnsi="Times" w:cs="Times"/>
          <w:i/>
          <w:iCs/>
        </w:rPr>
        <w:t>minimis</w:t>
      </w:r>
      <w:proofErr w:type="spellEnd"/>
      <w:r w:rsidRPr="007F1391">
        <w:rPr>
          <w:rFonts w:ascii="Times" w:hAnsi="Times" w:cs="Times"/>
        </w:rPr>
        <w:t xml:space="preserve">) pagalbos suma negali viršyti 300 000 eurų per bet kurį trejų metų laikotarpį. Viena įmone laikomi visi ūkio subjektai, kurių tarpusavio santykiai atitinka </w:t>
      </w:r>
      <w:r w:rsidRPr="00C0085D">
        <w:rPr>
          <w:rFonts w:ascii="Times" w:hAnsi="Times" w:cs="Times"/>
          <w:i/>
          <w:iCs/>
        </w:rPr>
        <w:t xml:space="preserve">De </w:t>
      </w:r>
      <w:proofErr w:type="spellStart"/>
      <w:r w:rsidRPr="00C0085D">
        <w:rPr>
          <w:rFonts w:ascii="Times" w:hAnsi="Times" w:cs="Times"/>
          <w:i/>
          <w:iCs/>
        </w:rPr>
        <w:t>minimis</w:t>
      </w:r>
      <w:proofErr w:type="spellEnd"/>
      <w:r w:rsidRPr="007F1391">
        <w:rPr>
          <w:rFonts w:ascii="Times" w:hAnsi="Times" w:cs="Times"/>
        </w:rPr>
        <w:t xml:space="preserve"> reglamento 2 straipsnio 2 dalyje išvardytas sąlygas.</w:t>
      </w:r>
    </w:p>
    <w:p w14:paraId="64479082" w14:textId="77777777" w:rsidR="00BA17EA" w:rsidRPr="00FE1744" w:rsidRDefault="00BA17EA" w:rsidP="00BA17EA">
      <w:pPr>
        <w:pStyle w:val="Sraopastraipa"/>
        <w:numPr>
          <w:ilvl w:val="1"/>
          <w:numId w:val="1"/>
        </w:numPr>
        <w:spacing w:after="0" w:line="240" w:lineRule="auto"/>
        <w:jc w:val="both"/>
        <w:rPr>
          <w:rFonts w:ascii="Times" w:hAnsi="Times" w:cs="Times"/>
        </w:rPr>
      </w:pPr>
      <w:r w:rsidRPr="002202DB">
        <w:rPr>
          <w:rFonts w:ascii="Times" w:hAnsi="Times" w:cs="Times"/>
        </w:rPr>
        <w:t xml:space="preserve">Savivaldybei ar valstybei priklausantys  ūkio subjektai, kurių vienintelis tarpusavio ryšys yra kiekvieno iš jų tiesioginė sąsaja su ta pačia viešąja (valstybės, savivaldybės) įstaiga arba įstaigomis, nelaikomi viena įmone, tačiau konkrečiai valstybės ar savivaldybės įmonei priklausantys ūkio subjektai gali būti laikomi tarpusavyje susijusiais, t. y. laikytini viena įmone, jeigu atitinka </w:t>
      </w:r>
      <w:r w:rsidRPr="00C0085D">
        <w:rPr>
          <w:rFonts w:ascii="Times" w:hAnsi="Times" w:cs="Times"/>
          <w:i/>
          <w:iCs/>
        </w:rPr>
        <w:t xml:space="preserve">De </w:t>
      </w:r>
      <w:proofErr w:type="spellStart"/>
      <w:r w:rsidRPr="00C0085D">
        <w:rPr>
          <w:rFonts w:ascii="Times" w:hAnsi="Times" w:cs="Times"/>
          <w:i/>
          <w:iCs/>
        </w:rPr>
        <w:t>minimis</w:t>
      </w:r>
      <w:proofErr w:type="spellEnd"/>
      <w:r w:rsidRPr="002202DB">
        <w:rPr>
          <w:rFonts w:ascii="Times" w:hAnsi="Times" w:cs="Times"/>
        </w:rPr>
        <w:t xml:space="preserve"> reglamento 2 straipsnio 2 dalyje išvardytas sąlygas</w:t>
      </w:r>
      <w:r w:rsidRPr="00FE1744">
        <w:rPr>
          <w:rFonts w:ascii="Times" w:hAnsi="Times" w:cs="Times"/>
        </w:rPr>
        <w:t xml:space="preserve">; </w:t>
      </w:r>
    </w:p>
    <w:p w14:paraId="287FBE65" w14:textId="77777777" w:rsidR="00BA17EA" w:rsidRDefault="00BA17EA" w:rsidP="00BA17EA">
      <w:pPr>
        <w:pStyle w:val="Sraopastraipa"/>
        <w:numPr>
          <w:ilvl w:val="1"/>
          <w:numId w:val="1"/>
        </w:numPr>
        <w:spacing w:after="0" w:line="240" w:lineRule="auto"/>
        <w:rPr>
          <w:rFonts w:ascii="Times" w:hAnsi="Times" w:cs="Times"/>
        </w:rPr>
      </w:pPr>
      <w:r w:rsidRPr="00C0085D">
        <w:rPr>
          <w:rFonts w:ascii="Times" w:hAnsi="Times" w:cs="Times"/>
        </w:rPr>
        <w:t xml:space="preserve">JP vykdytojas turi patikrinti visas su pareiškėju susijusias (nurodytas pateiktoje Vienos įmonės deklaracijoje) įmones dėl de </w:t>
      </w:r>
      <w:proofErr w:type="spellStart"/>
      <w:r w:rsidRPr="00C0085D">
        <w:rPr>
          <w:rFonts w:ascii="Times" w:hAnsi="Times" w:cs="Times"/>
        </w:rPr>
        <w:t>minimis</w:t>
      </w:r>
      <w:proofErr w:type="spellEnd"/>
      <w:r w:rsidRPr="00C0085D">
        <w:rPr>
          <w:rFonts w:ascii="Times" w:hAnsi="Times" w:cs="Times"/>
        </w:rPr>
        <w:t xml:space="preserve"> pagalbos, taip pat Suteiktos valstybės pagalbos ir nereikšmingos (</w:t>
      </w:r>
      <w:r w:rsidRPr="00C0085D">
        <w:rPr>
          <w:rFonts w:ascii="Times" w:hAnsi="Times" w:cs="Times"/>
          <w:i/>
          <w:iCs/>
        </w:rPr>
        <w:t xml:space="preserve">de </w:t>
      </w:r>
      <w:proofErr w:type="spellStart"/>
      <w:r w:rsidRPr="00C0085D">
        <w:rPr>
          <w:rFonts w:ascii="Times" w:hAnsi="Times" w:cs="Times"/>
          <w:i/>
          <w:iCs/>
        </w:rPr>
        <w:t>minimis</w:t>
      </w:r>
      <w:proofErr w:type="spellEnd"/>
      <w:r w:rsidRPr="00C0085D">
        <w:rPr>
          <w:rFonts w:ascii="Times" w:hAnsi="Times" w:cs="Times"/>
        </w:rPr>
        <w:t>) pagalbos registre, kurio nuostatai patvirtinti Lietuvos Respublikos Vyriausybės 2005 m. sausio 19 d. nutarimu Nr. 35 „Dėl Suteiktos valstybės pagalbos ir nereikšmingos (</w:t>
      </w:r>
      <w:r w:rsidRPr="000E2F97">
        <w:rPr>
          <w:rFonts w:ascii="Times" w:hAnsi="Times" w:cs="Times"/>
          <w:i/>
          <w:iCs/>
        </w:rPr>
        <w:t xml:space="preserve">de </w:t>
      </w:r>
      <w:proofErr w:type="spellStart"/>
      <w:r w:rsidRPr="000E2F97">
        <w:rPr>
          <w:rFonts w:ascii="Times" w:hAnsi="Times" w:cs="Times"/>
          <w:i/>
          <w:iCs/>
        </w:rPr>
        <w:t>minimis</w:t>
      </w:r>
      <w:proofErr w:type="spellEnd"/>
      <w:r w:rsidRPr="00C0085D">
        <w:rPr>
          <w:rFonts w:ascii="Times" w:hAnsi="Times" w:cs="Times"/>
        </w:rPr>
        <w:t xml:space="preserve">) pagalbos registro nuostatų patvirtinimo“, ar teikiama pagalba neviršys leidžiamo </w:t>
      </w:r>
      <w:r w:rsidRPr="000E2F97">
        <w:rPr>
          <w:rFonts w:ascii="Times" w:hAnsi="Times" w:cs="Times"/>
          <w:i/>
          <w:iCs/>
        </w:rPr>
        <w:t xml:space="preserve">de </w:t>
      </w:r>
      <w:proofErr w:type="spellStart"/>
      <w:r w:rsidRPr="000E2F97">
        <w:rPr>
          <w:rFonts w:ascii="Times" w:hAnsi="Times" w:cs="Times"/>
          <w:i/>
          <w:iCs/>
        </w:rPr>
        <w:t>minimis</w:t>
      </w:r>
      <w:proofErr w:type="spellEnd"/>
      <w:r w:rsidRPr="00C0085D">
        <w:rPr>
          <w:rFonts w:ascii="Times" w:hAnsi="Times" w:cs="Times"/>
        </w:rPr>
        <w:t xml:space="preserve"> pagalbos dydžio, kaip nustatyta Reglamento (ES) 2023/2831 3 straipsnyje</w:t>
      </w:r>
    </w:p>
    <w:p w14:paraId="47B7E323" w14:textId="77777777" w:rsidR="00BA17EA" w:rsidRDefault="00BA17EA" w:rsidP="00BA17EA">
      <w:pPr>
        <w:pStyle w:val="Sraopastraipa"/>
        <w:numPr>
          <w:ilvl w:val="1"/>
          <w:numId w:val="1"/>
        </w:numPr>
        <w:spacing w:after="0" w:line="240" w:lineRule="auto"/>
        <w:jc w:val="both"/>
        <w:rPr>
          <w:rFonts w:ascii="Times" w:hAnsi="Times" w:cs="Times"/>
        </w:rPr>
      </w:pPr>
      <w:r w:rsidRPr="00C0085D">
        <w:rPr>
          <w:rFonts w:ascii="Times" w:hAnsi="Times" w:cs="Times"/>
        </w:rPr>
        <w:t>Nereikšminga (</w:t>
      </w:r>
      <w:r w:rsidRPr="000E2F97">
        <w:rPr>
          <w:rFonts w:ascii="Times" w:hAnsi="Times" w:cs="Times"/>
          <w:i/>
          <w:iCs/>
        </w:rPr>
        <w:t xml:space="preserve">de </w:t>
      </w:r>
      <w:proofErr w:type="spellStart"/>
      <w:r w:rsidRPr="000E2F97">
        <w:rPr>
          <w:rFonts w:ascii="Times" w:hAnsi="Times" w:cs="Times"/>
          <w:i/>
          <w:iCs/>
        </w:rPr>
        <w:t>minimis</w:t>
      </w:r>
      <w:proofErr w:type="spellEnd"/>
      <w:r w:rsidRPr="00C0085D">
        <w:rPr>
          <w:rFonts w:ascii="Times" w:hAnsi="Times" w:cs="Times"/>
        </w:rPr>
        <w:t xml:space="preserve">) pagalba sumuojama, kaip tai nustatyta </w:t>
      </w:r>
      <w:r>
        <w:rPr>
          <w:rFonts w:ascii="Times" w:hAnsi="Times" w:cs="Times"/>
          <w:i/>
          <w:iCs/>
        </w:rPr>
        <w:t>d</w:t>
      </w:r>
      <w:r w:rsidRPr="000E2F97">
        <w:rPr>
          <w:rFonts w:ascii="Times" w:hAnsi="Times" w:cs="Times"/>
          <w:i/>
          <w:iCs/>
        </w:rPr>
        <w:t xml:space="preserve">e </w:t>
      </w:r>
      <w:proofErr w:type="spellStart"/>
      <w:r w:rsidRPr="000E2F97">
        <w:rPr>
          <w:rFonts w:ascii="Times" w:hAnsi="Times" w:cs="Times"/>
          <w:i/>
          <w:iCs/>
        </w:rPr>
        <w:t>minimis</w:t>
      </w:r>
      <w:proofErr w:type="spellEnd"/>
      <w:r w:rsidRPr="00C0085D">
        <w:rPr>
          <w:rFonts w:ascii="Times" w:hAnsi="Times" w:cs="Times"/>
        </w:rPr>
        <w:t xml:space="preserve"> reglamento 5 straipsnyje</w:t>
      </w:r>
      <w:r>
        <w:rPr>
          <w:rFonts w:ascii="Times" w:hAnsi="Times" w:cs="Times"/>
        </w:rPr>
        <w:t xml:space="preserve">. </w:t>
      </w:r>
    </w:p>
    <w:p w14:paraId="74918343" w14:textId="77777777" w:rsidR="00BA17EA" w:rsidRDefault="00BA17EA" w:rsidP="00BA17EA">
      <w:pPr>
        <w:pStyle w:val="Sraopastraipa"/>
        <w:numPr>
          <w:ilvl w:val="0"/>
          <w:numId w:val="1"/>
        </w:numPr>
        <w:spacing w:after="0" w:line="240" w:lineRule="auto"/>
        <w:jc w:val="both"/>
        <w:rPr>
          <w:rFonts w:ascii="Times" w:hAnsi="Times" w:cs="Times"/>
        </w:rPr>
      </w:pPr>
      <w:r w:rsidRPr="00FE1744">
        <w:rPr>
          <w:rFonts w:ascii="Times" w:hAnsi="Times" w:cs="Times"/>
        </w:rPr>
        <w:t xml:space="preserve"> </w:t>
      </w:r>
      <w:r w:rsidRPr="006A230B">
        <w:rPr>
          <w:rFonts w:ascii="Times" w:hAnsi="Times" w:cs="Times"/>
        </w:rPr>
        <w:t>JP vykdytojas JP projekto paraiškos vertinimo metu patikrina pareiškėjo teisę gauti valstybės pagalbą pagal Reglamentą (ES) Nr. 651/2014 ir (ar) nereikšmingą (</w:t>
      </w:r>
      <w:r w:rsidRPr="000E2F97">
        <w:rPr>
          <w:rFonts w:ascii="Times" w:hAnsi="Times" w:cs="Times"/>
          <w:i/>
          <w:iCs/>
        </w:rPr>
        <w:t xml:space="preserve">de </w:t>
      </w:r>
      <w:proofErr w:type="spellStart"/>
      <w:r w:rsidRPr="000E2F97">
        <w:rPr>
          <w:rFonts w:ascii="Times" w:hAnsi="Times" w:cs="Times"/>
          <w:i/>
          <w:iCs/>
        </w:rPr>
        <w:t>minimis</w:t>
      </w:r>
      <w:proofErr w:type="spellEnd"/>
      <w:r w:rsidRPr="006A230B">
        <w:rPr>
          <w:rFonts w:ascii="Times" w:hAnsi="Times" w:cs="Times"/>
        </w:rPr>
        <w:t>) pagalbą, o priėmus sprendimą finansuoti projektą registruoja suteiktos valstybės pagalbos sumą per 20 darbo dienų ir (ar) suteiktos nereikšmingos (</w:t>
      </w:r>
      <w:r w:rsidRPr="000E2F97">
        <w:rPr>
          <w:rFonts w:ascii="Times" w:hAnsi="Times" w:cs="Times"/>
          <w:i/>
          <w:iCs/>
        </w:rPr>
        <w:t xml:space="preserve">de </w:t>
      </w:r>
      <w:proofErr w:type="spellStart"/>
      <w:r w:rsidRPr="000E2F97">
        <w:rPr>
          <w:rFonts w:ascii="Times" w:hAnsi="Times" w:cs="Times"/>
          <w:i/>
          <w:iCs/>
        </w:rPr>
        <w:t>minimis</w:t>
      </w:r>
      <w:proofErr w:type="spellEnd"/>
      <w:r w:rsidRPr="006A230B">
        <w:rPr>
          <w:rFonts w:ascii="Times" w:hAnsi="Times" w:cs="Times"/>
        </w:rPr>
        <w:t>) pagalbos sumą per  5 darbo dienas Suteiktos valstybės pagalbos ir nereikšmingos (</w:t>
      </w:r>
      <w:r w:rsidRPr="000E2F97">
        <w:rPr>
          <w:rFonts w:ascii="Times" w:hAnsi="Times" w:cs="Times"/>
          <w:i/>
          <w:iCs/>
        </w:rPr>
        <w:t xml:space="preserve">de </w:t>
      </w:r>
      <w:proofErr w:type="spellStart"/>
      <w:r w:rsidRPr="000E2F97">
        <w:rPr>
          <w:rFonts w:ascii="Times" w:hAnsi="Times" w:cs="Times"/>
          <w:i/>
          <w:iCs/>
        </w:rPr>
        <w:t>minimis</w:t>
      </w:r>
      <w:proofErr w:type="spellEnd"/>
      <w:r w:rsidRPr="006A230B">
        <w:rPr>
          <w:rFonts w:ascii="Times" w:hAnsi="Times" w:cs="Times"/>
        </w:rPr>
        <w:t>) pagalbos registre, kurio nuostatai patvirtinti Lietuvos Respublikos Vyriausybės 2005 m. sausio 19 d. nutarimu Nr. 35 „Dėl Suteiktos valstybės pagalbos ir nereikšmingos (</w:t>
      </w:r>
      <w:r w:rsidRPr="00C2637A">
        <w:rPr>
          <w:rFonts w:ascii="Times" w:hAnsi="Times" w:cs="Times"/>
          <w:i/>
          <w:iCs/>
        </w:rPr>
        <w:t xml:space="preserve">de </w:t>
      </w:r>
      <w:proofErr w:type="spellStart"/>
      <w:r w:rsidRPr="00C2637A">
        <w:rPr>
          <w:rFonts w:ascii="Times" w:hAnsi="Times" w:cs="Times"/>
          <w:i/>
          <w:iCs/>
        </w:rPr>
        <w:t>minimis</w:t>
      </w:r>
      <w:proofErr w:type="spellEnd"/>
      <w:r w:rsidRPr="006A230B">
        <w:rPr>
          <w:rFonts w:ascii="Times" w:hAnsi="Times" w:cs="Times"/>
        </w:rPr>
        <w:t>) pagalbos registro nuostatų patvirtinimo“</w:t>
      </w:r>
      <w:r w:rsidRPr="00FE1744">
        <w:rPr>
          <w:rFonts w:ascii="Times" w:hAnsi="Times" w:cs="Times"/>
        </w:rPr>
        <w:t xml:space="preserve">. bet kokia kita valstybės pagalba, susijusia su tomis pačiomis tinkamomis finansuoti išlaidomis, kurios iš dalies arba visiškai sutampa, tik jeigu taip susumavus didžiausia pagalbos suma neviršija Reglamento (ES) Nr. 651/2014 36a straipsnio 6 dalyje nustatytos pagalbos ribos. </w:t>
      </w:r>
    </w:p>
    <w:p w14:paraId="0D65A178" w14:textId="77777777" w:rsidR="00BA17EA" w:rsidRDefault="00BA17EA" w:rsidP="00BA17EA">
      <w:pPr>
        <w:pStyle w:val="Sraopastraipa"/>
        <w:numPr>
          <w:ilvl w:val="0"/>
          <w:numId w:val="1"/>
        </w:numPr>
        <w:spacing w:after="0" w:line="240" w:lineRule="auto"/>
        <w:jc w:val="both"/>
        <w:rPr>
          <w:rFonts w:ascii="Times" w:hAnsi="Times" w:cs="Times"/>
        </w:rPr>
      </w:pPr>
      <w:r w:rsidRPr="000D27A9">
        <w:rPr>
          <w:rFonts w:ascii="Times" w:hAnsi="Times" w:cs="Times"/>
        </w:rPr>
        <w:t xml:space="preserve">JP vykdytojas ir JP projekto vykdytojas turi užtikrinti dokumentų saugojimą 10 finansinių metų nuo datos, kada paskutinį kartą pagal schemą buvo suteikta individuali pagalba, kaip nustatyta Reglamento (ES) Nr. 651/2014 12 straipsnio 1 punkte bei </w:t>
      </w:r>
      <w:r>
        <w:rPr>
          <w:rFonts w:ascii="Times" w:hAnsi="Times" w:cs="Times"/>
          <w:i/>
          <w:iCs/>
        </w:rPr>
        <w:t>d</w:t>
      </w:r>
      <w:r w:rsidRPr="000E2F97">
        <w:rPr>
          <w:rFonts w:ascii="Times" w:hAnsi="Times" w:cs="Times"/>
          <w:i/>
          <w:iCs/>
        </w:rPr>
        <w:t xml:space="preserve">e </w:t>
      </w:r>
      <w:proofErr w:type="spellStart"/>
      <w:r w:rsidRPr="000E2F97">
        <w:rPr>
          <w:rFonts w:ascii="Times" w:hAnsi="Times" w:cs="Times"/>
          <w:i/>
          <w:iCs/>
        </w:rPr>
        <w:t>minimis</w:t>
      </w:r>
      <w:proofErr w:type="spellEnd"/>
      <w:r w:rsidRPr="000D27A9">
        <w:rPr>
          <w:rFonts w:ascii="Times" w:hAnsi="Times" w:cs="Times"/>
        </w:rPr>
        <w:t xml:space="preserve"> Reglamento 6 straipsnio 3 ir 7 dalyse.</w:t>
      </w:r>
    </w:p>
    <w:p w14:paraId="0EF04373" w14:textId="77777777" w:rsidR="00BA17EA" w:rsidRPr="000D27A9" w:rsidRDefault="00BA17EA" w:rsidP="00BA17EA">
      <w:pPr>
        <w:pStyle w:val="Sraopastraipa"/>
        <w:numPr>
          <w:ilvl w:val="0"/>
          <w:numId w:val="1"/>
        </w:numPr>
        <w:spacing w:after="0" w:line="240" w:lineRule="auto"/>
        <w:rPr>
          <w:rFonts w:ascii="Times" w:hAnsi="Times" w:cs="Times"/>
        </w:rPr>
      </w:pPr>
      <w:r w:rsidRPr="000D27A9">
        <w:rPr>
          <w:rFonts w:ascii="Times" w:hAnsi="Times" w:cs="Times"/>
        </w:rPr>
        <w:t>Ūkio subjektams, kuriems išduotas vykdomasis raštas sumoms išieškoti pagal ankstesnį Europos Komisijos sprendimą, kuriame Lietuvoje suteikiama pagalba skelbiama neteisėta ir nesuderinama su vidaus rinka, nauja valstybės pagalba arba nereikšminga (</w:t>
      </w:r>
      <w:r w:rsidRPr="000D27A9">
        <w:rPr>
          <w:rFonts w:ascii="Times" w:hAnsi="Times" w:cs="Times"/>
          <w:i/>
          <w:iCs/>
        </w:rPr>
        <w:t xml:space="preserve">de </w:t>
      </w:r>
      <w:proofErr w:type="spellStart"/>
      <w:r w:rsidRPr="000D27A9">
        <w:rPr>
          <w:rFonts w:ascii="Times" w:hAnsi="Times" w:cs="Times"/>
          <w:i/>
          <w:iCs/>
        </w:rPr>
        <w:t>minimis</w:t>
      </w:r>
      <w:proofErr w:type="spellEnd"/>
      <w:r w:rsidRPr="000D27A9">
        <w:rPr>
          <w:rFonts w:ascii="Times" w:hAnsi="Times" w:cs="Times"/>
        </w:rPr>
        <w:t>) pagalba negali būti teikiama, kol nebus sugrąžinta neteisėta ir nesuderinama su vidaus rinka gauta Lietuvos valstybės pagalba arba nereikšminga (</w:t>
      </w:r>
      <w:r w:rsidRPr="000D27A9">
        <w:rPr>
          <w:rFonts w:ascii="Times" w:hAnsi="Times" w:cs="Times"/>
          <w:i/>
          <w:iCs/>
        </w:rPr>
        <w:t xml:space="preserve">de </w:t>
      </w:r>
      <w:proofErr w:type="spellStart"/>
      <w:r w:rsidRPr="000D27A9">
        <w:rPr>
          <w:rFonts w:ascii="Times" w:hAnsi="Times" w:cs="Times"/>
          <w:i/>
          <w:iCs/>
        </w:rPr>
        <w:t>minimis</w:t>
      </w:r>
      <w:proofErr w:type="spellEnd"/>
      <w:r w:rsidRPr="000D27A9">
        <w:rPr>
          <w:rFonts w:ascii="Times" w:hAnsi="Times" w:cs="Times"/>
        </w:rPr>
        <w:t>) pagalba.</w:t>
      </w:r>
    </w:p>
    <w:p w14:paraId="325857DD" w14:textId="77777777" w:rsidR="00BA17EA" w:rsidRDefault="00BA17EA" w:rsidP="00BA17EA">
      <w:pPr>
        <w:pStyle w:val="Sraopastraipa"/>
        <w:numPr>
          <w:ilvl w:val="0"/>
          <w:numId w:val="1"/>
        </w:numPr>
        <w:spacing w:after="0" w:line="240" w:lineRule="auto"/>
        <w:jc w:val="both"/>
        <w:rPr>
          <w:rFonts w:ascii="Times" w:hAnsi="Times" w:cs="Times"/>
        </w:rPr>
      </w:pPr>
      <w:r w:rsidRPr="000D27A9">
        <w:rPr>
          <w:rFonts w:ascii="Times" w:hAnsi="Times" w:cs="Times"/>
        </w:rPr>
        <w:t>Paaiškėjus, kad pagal Aprašą buvo suteikta neteisėta ir (arba) nesuderinama pagalba, ji grąžinama vadovaujantis Finansinės paramos ir bendrojo finansavimo lėšų grąžinimo į Lietuvos Respublikos valstybės biudžetą taisyklėmis, patvirtintomis Lietuvos Respublikos Vyriausybės nutarimu Nr. 590 „Dėl Finansinės paramos ir bendrojo finansavimo lėšų grąžinimo į Lietuvos Respublikos valstybės biudžetą taisyklių patvirtinimo“.</w:t>
      </w:r>
    </w:p>
    <w:p w14:paraId="022F7EE6" w14:textId="77777777" w:rsidR="00BA17EA" w:rsidRPr="00FE1744" w:rsidRDefault="00BA17EA" w:rsidP="00BA17EA">
      <w:pPr>
        <w:pStyle w:val="Sraopastraipa"/>
        <w:numPr>
          <w:ilvl w:val="0"/>
          <w:numId w:val="1"/>
        </w:numPr>
        <w:spacing w:after="0" w:line="240" w:lineRule="auto"/>
        <w:jc w:val="both"/>
        <w:rPr>
          <w:rFonts w:ascii="Times" w:hAnsi="Times" w:cs="Times"/>
        </w:rPr>
      </w:pPr>
      <w:r w:rsidRPr="000D27A9">
        <w:rPr>
          <w:rFonts w:ascii="Times" w:hAnsi="Times" w:cs="Times"/>
        </w:rPr>
        <w:lastRenderedPageBreak/>
        <w:t>Mokesčiai naudotojams, kurie nėra pagalbos gavėjai, taikomi už naudojimąsi įkrovimo arba degalų papildymo infrastruktūra, yra nustatyti taip, kad jie atitiktų rinkos kainą. Mokesčių dydis nustatomas remiantis rinkos analizėmis, siekiant išvengti rinkos iškraipymų ir užtikrinti sąžiningas konkurencijos sąlygas (Bendrojo bendrosios išimties reglamento 36a straipsnio 8 dalis).</w:t>
      </w:r>
    </w:p>
    <w:p w14:paraId="40BD205E" w14:textId="77777777" w:rsidR="00BA17EA" w:rsidRDefault="00BA17EA">
      <w:pPr>
        <w:rPr>
          <w:rFonts w:ascii="Times New Roman" w:hAnsi="Times New Roman" w:cs="Times New Roman"/>
          <w:b/>
        </w:rPr>
      </w:pPr>
    </w:p>
    <w:p w14:paraId="4ACFB4D9" w14:textId="77777777" w:rsidR="00BA17EA" w:rsidRDefault="00BA17EA">
      <w:pPr>
        <w:rPr>
          <w:lang w:val="en-US"/>
        </w:rPr>
      </w:pPr>
    </w:p>
    <w:p w14:paraId="169F93BF" w14:textId="77777777" w:rsidR="00BA17EA" w:rsidRPr="00BA17EA" w:rsidRDefault="00BA17EA" w:rsidP="00BA17EA">
      <w:pPr>
        <w:rPr>
          <w:lang w:val="en-US"/>
        </w:rPr>
      </w:pPr>
    </w:p>
    <w:p w14:paraId="3B667CF9" w14:textId="77777777" w:rsidR="00BA17EA" w:rsidRDefault="00BA17EA">
      <w:pPr>
        <w:rPr>
          <w:lang w:val="en-US"/>
        </w:rPr>
      </w:pPr>
    </w:p>
    <w:p w14:paraId="5BB9B767" w14:textId="77777777" w:rsidR="00BA17EA" w:rsidRPr="00BA17EA" w:rsidRDefault="00BA17EA">
      <w:pPr>
        <w:rPr>
          <w:lang w:val="en-US"/>
        </w:rPr>
      </w:pPr>
    </w:p>
    <w:sectPr w:rsidR="00BA17EA" w:rsidRPr="00BA17EA">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FB72" w14:textId="77777777" w:rsidR="00BA17EA" w:rsidRDefault="00BA17EA" w:rsidP="00BA17EA">
      <w:pPr>
        <w:spacing w:after="0" w:line="240" w:lineRule="auto"/>
      </w:pPr>
      <w:r>
        <w:separator/>
      </w:r>
    </w:p>
  </w:endnote>
  <w:endnote w:type="continuationSeparator" w:id="0">
    <w:p w14:paraId="71909D7A" w14:textId="77777777" w:rsidR="00BA17EA" w:rsidRDefault="00BA17EA" w:rsidP="00BA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C92D" w14:textId="77777777" w:rsidR="00BA17EA" w:rsidRDefault="00BA17EA" w:rsidP="00BA17EA">
      <w:pPr>
        <w:spacing w:after="0" w:line="240" w:lineRule="auto"/>
      </w:pPr>
      <w:r>
        <w:separator/>
      </w:r>
    </w:p>
  </w:footnote>
  <w:footnote w:type="continuationSeparator" w:id="0">
    <w:p w14:paraId="7F9E7203" w14:textId="77777777" w:rsidR="00BA17EA" w:rsidRDefault="00BA17EA" w:rsidP="00BA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27B53"/>
    <w:multiLevelType w:val="multilevel"/>
    <w:tmpl w:val="D230383C"/>
    <w:lvl w:ilvl="0">
      <w:start w:val="1"/>
      <w:numFmt w:val="decimal"/>
      <w:lvlText w:val="%1."/>
      <w:lvlJc w:val="left"/>
      <w:pPr>
        <w:ind w:left="720" w:hanging="360"/>
      </w:pPr>
      <w:rPr>
        <w:rFonts w:ascii="Times" w:eastAsiaTheme="minorHAnsi" w:hAnsi="Times" w:cs="Time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693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EA"/>
    <w:rsid w:val="0041222C"/>
    <w:rsid w:val="007B1079"/>
    <w:rsid w:val="00BA17EA"/>
    <w:rsid w:val="00E83F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D306"/>
  <w15:chartTrackingRefBased/>
  <w15:docId w15:val="{4DBAB816-DC11-4178-8C77-85D1058D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17EA"/>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BA1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A1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A17E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A17E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A17E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A17E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A17E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A17E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A17E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A17E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A17E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A17E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A17E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A17E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A17E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A17E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A17E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A17E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A1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A17E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A17E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A17E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A17E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A17EA"/>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BA17EA"/>
    <w:pPr>
      <w:ind w:left="720"/>
      <w:contextualSpacing/>
    </w:pPr>
  </w:style>
  <w:style w:type="character" w:styleId="Rykuspabraukimas">
    <w:name w:val="Intense Emphasis"/>
    <w:basedOn w:val="Numatytasispastraiposriftas"/>
    <w:uiPriority w:val="21"/>
    <w:qFormat/>
    <w:rsid w:val="00BA17EA"/>
    <w:rPr>
      <w:i/>
      <w:iCs/>
      <w:color w:val="0F4761" w:themeColor="accent1" w:themeShade="BF"/>
    </w:rPr>
  </w:style>
  <w:style w:type="paragraph" w:styleId="Iskirtacitata">
    <w:name w:val="Intense Quote"/>
    <w:basedOn w:val="prastasis"/>
    <w:next w:val="prastasis"/>
    <w:link w:val="IskirtacitataDiagrama"/>
    <w:uiPriority w:val="30"/>
    <w:qFormat/>
    <w:rsid w:val="00BA1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A17EA"/>
    <w:rPr>
      <w:i/>
      <w:iCs/>
      <w:color w:val="0F4761" w:themeColor="accent1" w:themeShade="BF"/>
    </w:rPr>
  </w:style>
  <w:style w:type="character" w:styleId="Rykinuoroda">
    <w:name w:val="Intense Reference"/>
    <w:basedOn w:val="Numatytasispastraiposriftas"/>
    <w:uiPriority w:val="32"/>
    <w:qFormat/>
    <w:rsid w:val="00BA17EA"/>
    <w:rPr>
      <w:b/>
      <w:bCs/>
      <w:smallCaps/>
      <w:color w:val="0F4761" w:themeColor="accent1" w:themeShade="BF"/>
      <w:spacing w:val="5"/>
    </w:rPr>
  </w:style>
  <w:style w:type="table" w:styleId="Lentelstinklelis">
    <w:name w:val="Table Grid"/>
    <w:basedOn w:val="prastojilentel"/>
    <w:uiPriority w:val="59"/>
    <w:rsid w:val="00BA17E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BA17EA"/>
  </w:style>
  <w:style w:type="paragraph" w:styleId="Antrats">
    <w:name w:val="header"/>
    <w:basedOn w:val="prastasis"/>
    <w:link w:val="AntratsDiagrama"/>
    <w:uiPriority w:val="99"/>
    <w:unhideWhenUsed/>
    <w:rsid w:val="00BA17E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A17EA"/>
    <w:rPr>
      <w:kern w:val="0"/>
      <w:sz w:val="22"/>
      <w:szCs w:val="22"/>
      <w14:ligatures w14:val="none"/>
    </w:rPr>
  </w:style>
  <w:style w:type="paragraph" w:styleId="Porat">
    <w:name w:val="footer"/>
    <w:basedOn w:val="prastasis"/>
    <w:link w:val="PoratDiagrama"/>
    <w:uiPriority w:val="99"/>
    <w:unhideWhenUsed/>
    <w:rsid w:val="00BA17E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A17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CD274-9ADA-459F-8CFC-1B0D7CD72555}"/>
</file>

<file path=customXml/itemProps2.xml><?xml version="1.0" encoding="utf-8"?>
<ds:datastoreItem xmlns:ds="http://schemas.openxmlformats.org/officeDocument/2006/customXml" ds:itemID="{04A855D0-2E82-402E-8A6E-A6AC823AF063}"/>
</file>

<file path=customXml/itemProps3.xml><?xml version="1.0" encoding="utf-8"?>
<ds:datastoreItem xmlns:ds="http://schemas.openxmlformats.org/officeDocument/2006/customXml" ds:itemID="{3E333F4C-54E3-452B-8D63-E9D2B681FD76}"/>
</file>

<file path=docProps/app.xml><?xml version="1.0" encoding="utf-8"?>
<Properties xmlns="http://schemas.openxmlformats.org/officeDocument/2006/extended-properties" xmlns:vt="http://schemas.openxmlformats.org/officeDocument/2006/docPropsVTypes">
  <Template>Normal</Template>
  <TotalTime>4</TotalTime>
  <Pages>3</Pages>
  <Words>5910</Words>
  <Characters>3369</Characters>
  <Application>Microsoft Office Word</Application>
  <DocSecurity>0</DocSecurity>
  <Lines>28</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Jasinskienė</dc:creator>
  <cp:keywords/>
  <dc:description/>
  <cp:lastModifiedBy>Vilma Jasinskienė</cp:lastModifiedBy>
  <cp:revision>1</cp:revision>
  <dcterms:created xsi:type="dcterms:W3CDTF">2025-06-04T17:22:00Z</dcterms:created>
  <dcterms:modified xsi:type="dcterms:W3CDTF">2025-06-04T17:28:00Z</dcterms:modified>
</cp:coreProperties>
</file>