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E924" w14:textId="77777777" w:rsidR="004E49D2" w:rsidRDefault="004E49D2">
      <w:pPr>
        <w:tabs>
          <w:tab w:val="center" w:pos="4819"/>
          <w:tab w:val="right" w:pos="9638"/>
        </w:tabs>
        <w:ind w:right="360"/>
        <w:rPr>
          <w:sz w:val="22"/>
          <w:szCs w:val="22"/>
          <w:lang w:eastAsia="lt-LT"/>
        </w:rPr>
      </w:pPr>
    </w:p>
    <w:p w14:paraId="3B99DFB9" w14:textId="77777777" w:rsidR="004E49D2" w:rsidRDefault="00921B5C">
      <w:pPr>
        <w:ind w:left="9498"/>
        <w:jc w:val="both"/>
      </w:pPr>
      <w:r>
        <w:t>2021</w:t>
      </w:r>
      <w:r>
        <w:rPr>
          <w:lang w:eastAsia="lt-LT"/>
        </w:rPr>
        <w:t>–</w:t>
      </w:r>
      <w:r>
        <w:t xml:space="preserve">2030 m. energetikos plėtros programos pažangos priemonės </w:t>
      </w:r>
      <w:r>
        <w:rPr>
          <w:szCs w:val="24"/>
        </w:rPr>
        <w:t>Nr. 03-001-06-03-05 „</w:t>
      </w:r>
      <w:r>
        <w:rPr>
          <w:bCs/>
          <w:szCs w:val="24"/>
        </w:rPr>
        <w:t>Įgyvendinti AEI panaudojimą šilumos ir vėsumos gamybai didinančias priemones centralizuoto šilumos ir vėsumos tiekimo sektoriuje</w:t>
      </w:r>
      <w:r>
        <w:rPr>
          <w:szCs w:val="24"/>
        </w:rPr>
        <w:t>“</w:t>
      </w:r>
      <w:r>
        <w:t xml:space="preserve"> aprašo</w:t>
      </w:r>
    </w:p>
    <w:p w14:paraId="1928874A" w14:textId="77777777" w:rsidR="004E49D2" w:rsidRDefault="00921B5C">
      <w:pPr>
        <w:spacing w:line="276" w:lineRule="auto"/>
        <w:ind w:left="9498"/>
        <w:jc w:val="both"/>
        <w:rPr>
          <w:szCs w:val="24"/>
        </w:rPr>
      </w:pPr>
      <w:r>
        <w:rPr>
          <w:szCs w:val="24"/>
        </w:rPr>
        <w:t>3 priedas</w:t>
      </w:r>
    </w:p>
    <w:p w14:paraId="42DAD582" w14:textId="77777777" w:rsidR="004E49D2" w:rsidRDefault="004E49D2">
      <w:pPr>
        <w:spacing w:line="276" w:lineRule="auto"/>
        <w:jc w:val="center"/>
        <w:rPr>
          <w:color w:val="000000"/>
          <w:szCs w:val="24"/>
        </w:rPr>
      </w:pPr>
    </w:p>
    <w:p w14:paraId="603DBBD5" w14:textId="77777777" w:rsidR="004E49D2" w:rsidRDefault="00921B5C">
      <w:pPr>
        <w:jc w:val="center"/>
        <w:rPr>
          <w:b/>
          <w:bCs/>
          <w:szCs w:val="24"/>
        </w:rPr>
      </w:pPr>
      <w:r>
        <w:rPr>
          <w:rFonts w:eastAsia="SimSun"/>
          <w:b/>
          <w:caps/>
          <w:szCs w:val="24"/>
          <w:lang w:eastAsia="lt-LT"/>
        </w:rPr>
        <w:t xml:space="preserve">2021-2030 M. ENERGETIKOS PLĖTROS PROGRAMOS PAŽANGOS PRIEMONĖS </w:t>
      </w:r>
      <w:r>
        <w:rPr>
          <w:b/>
          <w:bCs/>
          <w:caps/>
          <w:color w:val="000000"/>
          <w:szCs w:val="24"/>
        </w:rPr>
        <w:t xml:space="preserve">Nr. 03-001-06-03-05 „Įgyvendinti AEI panaudojimą šilumos ir vėsumos gamybai didinančias priemones centralizuoto šilumos ir vėsumos tiekimo sektoriuje“ </w:t>
      </w:r>
      <w:r>
        <w:rPr>
          <w:b/>
          <w:bCs/>
          <w:szCs w:val="24"/>
        </w:rPr>
        <w:t>VEIKLOS „IŠKASTINIO KURO IR NUSIDĖVĖJUSIŲ BIOKURĄ NAUDOJANČIŲ KATILŲ KEITIMAS NAUJAIS BIOKURĄ AR KITAIS ATSINAUJINANČIUS ENERGIJOS IŠTEKLIUS NAUDOJANČIAIS ŠILUMOS GAMYBOS ĮRENGINIAIS“ PROJEKTŲ FINANSAVIMO SĄLYGŲ APRAŠAS</w:t>
      </w:r>
    </w:p>
    <w:p w14:paraId="3B5BD1E4" w14:textId="77777777" w:rsidR="004E49D2" w:rsidRDefault="004E49D2">
      <w:pPr>
        <w:spacing w:line="259" w:lineRule="auto"/>
        <w:rPr>
          <w:i/>
          <w:szCs w:val="24"/>
        </w:rPr>
      </w:pPr>
    </w:p>
    <w:p w14:paraId="4C8FE6CD" w14:textId="77777777" w:rsidR="004E49D2" w:rsidRDefault="004E49D2">
      <w:pPr>
        <w:rPr>
          <w:sz w:val="14"/>
          <w:szCs w:val="1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6"/>
      </w:tblGrid>
      <w:tr w:rsidR="004E49D2" w14:paraId="67F790FD" w14:textId="77777777">
        <w:tc>
          <w:tcPr>
            <w:tcW w:w="14596" w:type="dxa"/>
            <w:vAlign w:val="center"/>
          </w:tcPr>
          <w:p w14:paraId="4796318C" w14:textId="77777777" w:rsidR="004E49D2" w:rsidRDefault="00921B5C">
            <w:pPr>
              <w:rPr>
                <w:b/>
                <w:szCs w:val="24"/>
              </w:rPr>
            </w:pPr>
            <w:r>
              <w:rPr>
                <w:b/>
                <w:szCs w:val="24"/>
              </w:rPr>
              <w:t>VEIKLOS AR POVEIKLĖS, KURIOMS NUSTATOMOS PROJEKTŲ FINANSAVIMO SĄLYGOS, PAVADINIMAS</w:t>
            </w:r>
          </w:p>
        </w:tc>
      </w:tr>
      <w:tr w:rsidR="004E49D2" w14:paraId="5DDA6BCC" w14:textId="77777777">
        <w:tc>
          <w:tcPr>
            <w:tcW w:w="14596" w:type="dxa"/>
          </w:tcPr>
          <w:p w14:paraId="1F821E8B" w14:textId="77777777" w:rsidR="004E49D2" w:rsidRDefault="00921B5C">
            <w:pPr>
              <w:jc w:val="both"/>
              <w:rPr>
                <w:bCs/>
                <w:szCs w:val="24"/>
              </w:rPr>
            </w:pPr>
            <w:r>
              <w:rPr>
                <w:bCs/>
                <w:szCs w:val="24"/>
              </w:rPr>
              <w:t>7. Iškastinio kuro ir nusidėvėjusių biokurą naudojančių katilų keitimas naujais biokurą ar kitais atsinaujinančius energijos išteklius naudojančiais šilumos gamybos įrenginiais</w:t>
            </w:r>
          </w:p>
        </w:tc>
      </w:tr>
    </w:tbl>
    <w:p w14:paraId="1F665EE2" w14:textId="77777777" w:rsidR="004E49D2" w:rsidRDefault="004E49D2">
      <w:pPr>
        <w:spacing w:line="259" w:lineRule="auto"/>
        <w:jc w:val="both"/>
        <w:rPr>
          <w:iCs/>
          <w:szCs w:val="24"/>
        </w:rPr>
      </w:pPr>
    </w:p>
    <w:p w14:paraId="3552BB8D" w14:textId="77777777" w:rsidR="004E49D2" w:rsidRDefault="00921B5C">
      <w:pPr>
        <w:spacing w:line="259" w:lineRule="auto"/>
        <w:jc w:val="both"/>
        <w:rPr>
          <w:b/>
          <w:bCs/>
          <w:iCs/>
          <w:szCs w:val="24"/>
        </w:rPr>
      </w:pPr>
      <w:r>
        <w:rPr>
          <w:b/>
          <w:bCs/>
          <w:iCs/>
          <w:szCs w:val="24"/>
        </w:rPr>
        <w:t xml:space="preserve">STEBĖSENOS RODIKLIAI </w:t>
      </w:r>
      <w:r>
        <w:rPr>
          <w:iCs/>
          <w:szCs w:val="24"/>
        </w:rPr>
        <w:t>(toliau – rodikliai)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2835"/>
        <w:gridCol w:w="2551"/>
        <w:gridCol w:w="3828"/>
      </w:tblGrid>
      <w:tr w:rsidR="004E49D2" w14:paraId="51875302" w14:textId="77777777">
        <w:trPr>
          <w:trHeight w:val="405"/>
        </w:trPr>
        <w:tc>
          <w:tcPr>
            <w:tcW w:w="5382" w:type="dxa"/>
            <w:shd w:val="clear" w:color="auto" w:fill="D0CECE" w:themeFill="background2" w:themeFillShade="E6"/>
            <w:vAlign w:val="center"/>
          </w:tcPr>
          <w:p w14:paraId="41F1D395" w14:textId="77777777" w:rsidR="004E49D2" w:rsidRDefault="00921B5C">
            <w:pPr>
              <w:spacing w:line="259" w:lineRule="auto"/>
              <w:jc w:val="center"/>
              <w:rPr>
                <w:b/>
                <w:bCs/>
                <w:szCs w:val="24"/>
              </w:rPr>
            </w:pPr>
            <w:r>
              <w:rPr>
                <w:b/>
                <w:bCs/>
                <w:szCs w:val="24"/>
              </w:rPr>
              <w:t>Rodiklio pavadinimas</w:t>
            </w:r>
          </w:p>
        </w:tc>
        <w:tc>
          <w:tcPr>
            <w:tcW w:w="2835" w:type="dxa"/>
            <w:shd w:val="clear" w:color="auto" w:fill="D0CECE" w:themeFill="background2" w:themeFillShade="E6"/>
            <w:vAlign w:val="center"/>
          </w:tcPr>
          <w:p w14:paraId="754EE047" w14:textId="77777777" w:rsidR="004E49D2" w:rsidRDefault="00921B5C">
            <w:pPr>
              <w:spacing w:line="259" w:lineRule="auto"/>
              <w:jc w:val="center"/>
              <w:rPr>
                <w:b/>
                <w:bCs/>
                <w:szCs w:val="24"/>
              </w:rPr>
            </w:pPr>
            <w:r>
              <w:rPr>
                <w:b/>
                <w:bCs/>
                <w:szCs w:val="24"/>
              </w:rPr>
              <w:t>Rodiklio kodas</w:t>
            </w:r>
          </w:p>
        </w:tc>
        <w:tc>
          <w:tcPr>
            <w:tcW w:w="2551" w:type="dxa"/>
            <w:shd w:val="clear" w:color="auto" w:fill="D0CECE" w:themeFill="background2" w:themeFillShade="E6"/>
            <w:vAlign w:val="center"/>
          </w:tcPr>
          <w:p w14:paraId="6DFF0C3C" w14:textId="77777777" w:rsidR="004E49D2" w:rsidRDefault="00921B5C">
            <w:pPr>
              <w:spacing w:line="259" w:lineRule="auto"/>
              <w:jc w:val="center"/>
              <w:rPr>
                <w:b/>
                <w:bCs/>
                <w:szCs w:val="24"/>
              </w:rPr>
            </w:pPr>
            <w:r>
              <w:rPr>
                <w:b/>
                <w:bCs/>
                <w:szCs w:val="24"/>
              </w:rPr>
              <w:t>Matavimo vienetai</w:t>
            </w:r>
          </w:p>
        </w:tc>
        <w:tc>
          <w:tcPr>
            <w:tcW w:w="3828" w:type="dxa"/>
            <w:shd w:val="clear" w:color="auto" w:fill="D0CECE" w:themeFill="background2" w:themeFillShade="E6"/>
            <w:vAlign w:val="center"/>
          </w:tcPr>
          <w:p w14:paraId="6C855128" w14:textId="77777777" w:rsidR="004E49D2" w:rsidRDefault="00921B5C">
            <w:pPr>
              <w:spacing w:line="259" w:lineRule="auto"/>
              <w:jc w:val="center"/>
              <w:rPr>
                <w:b/>
                <w:bCs/>
                <w:szCs w:val="24"/>
              </w:rPr>
            </w:pPr>
            <w:r>
              <w:rPr>
                <w:b/>
                <w:bCs/>
                <w:szCs w:val="24"/>
              </w:rPr>
              <w:t>Siektina reikšmė ir pasiekimo data</w:t>
            </w:r>
          </w:p>
        </w:tc>
      </w:tr>
      <w:tr w:rsidR="004E49D2" w14:paraId="3A344F70" w14:textId="77777777">
        <w:trPr>
          <w:trHeight w:val="405"/>
        </w:trPr>
        <w:tc>
          <w:tcPr>
            <w:tcW w:w="14596" w:type="dxa"/>
            <w:gridSpan w:val="4"/>
            <w:vAlign w:val="center"/>
          </w:tcPr>
          <w:p w14:paraId="4F8847B8" w14:textId="77777777" w:rsidR="004E49D2" w:rsidRDefault="00921B5C">
            <w:pPr>
              <w:spacing w:line="259" w:lineRule="auto"/>
              <w:jc w:val="both"/>
              <w:rPr>
                <w:b/>
                <w:bCs/>
                <w:szCs w:val="24"/>
              </w:rPr>
            </w:pPr>
            <w:r>
              <w:rPr>
                <w:bCs/>
                <w:szCs w:val="24"/>
              </w:rPr>
              <w:t>Veikla 7. Iškastinio kuro ir nusidėvėjusių biokurą naudojančių katilų keitimas naujais biokurą ar kitais atsinaujinančius energijos išteklius naudojančiais šilumos gamybos įrenginiais</w:t>
            </w:r>
          </w:p>
        </w:tc>
      </w:tr>
      <w:tr w:rsidR="004E49D2" w14:paraId="0E50E063" w14:textId="77777777">
        <w:trPr>
          <w:trHeight w:val="725"/>
        </w:trPr>
        <w:tc>
          <w:tcPr>
            <w:tcW w:w="5382" w:type="dxa"/>
          </w:tcPr>
          <w:p w14:paraId="03D83D41" w14:textId="77777777" w:rsidR="004E49D2" w:rsidRDefault="00921B5C">
            <w:pPr>
              <w:spacing w:line="259" w:lineRule="auto"/>
              <w:jc w:val="both"/>
              <w:rPr>
                <w:bCs/>
                <w:szCs w:val="24"/>
              </w:rPr>
            </w:pPr>
            <w:r>
              <w:rPr>
                <w:bCs/>
                <w:szCs w:val="24"/>
              </w:rPr>
              <w:t>Numatomas išmetamų šiltnamio efektą sukeliančių dujų kiekis</w:t>
            </w:r>
          </w:p>
        </w:tc>
        <w:tc>
          <w:tcPr>
            <w:tcW w:w="2835" w:type="dxa"/>
          </w:tcPr>
          <w:p w14:paraId="19B2979E" w14:textId="77777777" w:rsidR="004E49D2" w:rsidRDefault="00921B5C">
            <w:pPr>
              <w:spacing w:line="259" w:lineRule="auto"/>
              <w:jc w:val="center"/>
              <w:rPr>
                <w:szCs w:val="24"/>
              </w:rPr>
            </w:pPr>
            <w:r>
              <w:rPr>
                <w:szCs w:val="24"/>
              </w:rPr>
              <w:t>R-03-001-06-03-05-18</w:t>
            </w:r>
          </w:p>
        </w:tc>
        <w:tc>
          <w:tcPr>
            <w:tcW w:w="2551" w:type="dxa"/>
          </w:tcPr>
          <w:p w14:paraId="736F5A4B" w14:textId="77777777" w:rsidR="004E49D2" w:rsidRDefault="00921B5C">
            <w:pPr>
              <w:spacing w:line="259" w:lineRule="auto"/>
              <w:jc w:val="center"/>
              <w:rPr>
                <w:bCs/>
                <w:szCs w:val="24"/>
              </w:rPr>
            </w:pPr>
            <w:r>
              <w:rPr>
                <w:bCs/>
                <w:szCs w:val="24"/>
              </w:rPr>
              <w:t>Tonos CO</w:t>
            </w:r>
            <w:r>
              <w:rPr>
                <w:bCs/>
                <w:szCs w:val="24"/>
                <w:vertAlign w:val="subscript"/>
              </w:rPr>
              <w:t>2</w:t>
            </w:r>
            <w:r>
              <w:rPr>
                <w:bCs/>
                <w:szCs w:val="24"/>
              </w:rPr>
              <w:t xml:space="preserve"> ekvivalentu per metus</w:t>
            </w:r>
          </w:p>
        </w:tc>
        <w:tc>
          <w:tcPr>
            <w:tcW w:w="3828" w:type="dxa"/>
          </w:tcPr>
          <w:p w14:paraId="11E7DD8B" w14:textId="77777777" w:rsidR="004E49D2" w:rsidRDefault="00921B5C">
            <w:pPr>
              <w:spacing w:line="259" w:lineRule="auto"/>
              <w:jc w:val="center"/>
              <w:rPr>
                <w:bCs/>
                <w:szCs w:val="24"/>
              </w:rPr>
            </w:pPr>
            <w:r>
              <w:rPr>
                <w:bCs/>
                <w:szCs w:val="24"/>
              </w:rPr>
              <w:t>9 467</w:t>
            </w:r>
          </w:p>
          <w:p w14:paraId="072ADF5D" w14:textId="77777777" w:rsidR="004E49D2" w:rsidRDefault="00921B5C">
            <w:pPr>
              <w:spacing w:line="259" w:lineRule="auto"/>
              <w:jc w:val="center"/>
              <w:rPr>
                <w:bCs/>
                <w:szCs w:val="24"/>
              </w:rPr>
            </w:pPr>
            <w:r>
              <w:rPr>
                <w:bCs/>
                <w:szCs w:val="24"/>
              </w:rPr>
              <w:t>(2029 m.)</w:t>
            </w:r>
          </w:p>
          <w:p w14:paraId="12C7994D" w14:textId="77777777" w:rsidR="004E49D2" w:rsidRDefault="004E49D2">
            <w:pPr>
              <w:spacing w:line="259" w:lineRule="auto"/>
              <w:jc w:val="center"/>
              <w:rPr>
                <w:bCs/>
                <w:szCs w:val="24"/>
              </w:rPr>
            </w:pPr>
          </w:p>
        </w:tc>
      </w:tr>
      <w:tr w:rsidR="004E49D2" w14:paraId="278E78B5" w14:textId="77777777">
        <w:trPr>
          <w:trHeight w:val="725"/>
        </w:trPr>
        <w:tc>
          <w:tcPr>
            <w:tcW w:w="5382" w:type="dxa"/>
          </w:tcPr>
          <w:p w14:paraId="4FBCFF65" w14:textId="77777777" w:rsidR="004E49D2" w:rsidRDefault="00921B5C">
            <w:pPr>
              <w:spacing w:line="259" w:lineRule="auto"/>
              <w:jc w:val="both"/>
              <w:rPr>
                <w:bCs/>
                <w:szCs w:val="24"/>
              </w:rPr>
            </w:pPr>
            <w:r>
              <w:rPr>
                <w:szCs w:val="24"/>
              </w:rPr>
              <w:t>Vartotojų (namų ūkių), kuriems mažinamos šilumos energijos tiekimo paslaugų kainos ir oro tarša, šilumos tiekimo sistemose pakeičiant šilumos energijos gamybos įrenginius naujais, atsinaujinančius energijos išteklius naudojančiais įrenginiais, skaičius</w:t>
            </w:r>
          </w:p>
        </w:tc>
        <w:tc>
          <w:tcPr>
            <w:tcW w:w="2835" w:type="dxa"/>
          </w:tcPr>
          <w:p w14:paraId="209E9FD5" w14:textId="77777777" w:rsidR="004E49D2" w:rsidRDefault="00921B5C">
            <w:pPr>
              <w:spacing w:line="259" w:lineRule="auto"/>
              <w:jc w:val="center"/>
              <w:rPr>
                <w:szCs w:val="24"/>
              </w:rPr>
            </w:pPr>
            <w:r>
              <w:rPr>
                <w:szCs w:val="24"/>
              </w:rPr>
              <w:t>R-03-001-06-03-05-20</w:t>
            </w:r>
          </w:p>
        </w:tc>
        <w:tc>
          <w:tcPr>
            <w:tcW w:w="2551" w:type="dxa"/>
          </w:tcPr>
          <w:p w14:paraId="00667591" w14:textId="77777777" w:rsidR="004E49D2" w:rsidRDefault="00921B5C">
            <w:pPr>
              <w:spacing w:line="259" w:lineRule="auto"/>
              <w:jc w:val="center"/>
              <w:rPr>
                <w:bCs/>
                <w:szCs w:val="24"/>
              </w:rPr>
            </w:pPr>
            <w:r>
              <w:rPr>
                <w:bCs/>
                <w:szCs w:val="24"/>
              </w:rPr>
              <w:t>Vnt.</w:t>
            </w:r>
          </w:p>
        </w:tc>
        <w:tc>
          <w:tcPr>
            <w:tcW w:w="3828" w:type="dxa"/>
          </w:tcPr>
          <w:p w14:paraId="75B8DE37" w14:textId="77777777" w:rsidR="004E49D2" w:rsidRDefault="00921B5C">
            <w:pPr>
              <w:spacing w:line="259" w:lineRule="auto"/>
              <w:jc w:val="center"/>
              <w:rPr>
                <w:bCs/>
                <w:szCs w:val="24"/>
              </w:rPr>
            </w:pPr>
            <w:r>
              <w:rPr>
                <w:bCs/>
                <w:szCs w:val="24"/>
              </w:rPr>
              <w:t>6 500</w:t>
            </w:r>
          </w:p>
          <w:p w14:paraId="5031DA11" w14:textId="77777777" w:rsidR="004E49D2" w:rsidRDefault="00921B5C">
            <w:pPr>
              <w:spacing w:line="259" w:lineRule="auto"/>
              <w:jc w:val="center"/>
              <w:rPr>
                <w:bCs/>
                <w:szCs w:val="24"/>
              </w:rPr>
            </w:pPr>
            <w:r>
              <w:rPr>
                <w:bCs/>
                <w:szCs w:val="24"/>
              </w:rPr>
              <w:t>(2029 m.)</w:t>
            </w:r>
          </w:p>
          <w:p w14:paraId="2387B098" w14:textId="77777777" w:rsidR="004E49D2" w:rsidRDefault="004E49D2">
            <w:pPr>
              <w:spacing w:line="259" w:lineRule="auto"/>
              <w:jc w:val="center"/>
              <w:rPr>
                <w:bCs/>
                <w:szCs w:val="24"/>
              </w:rPr>
            </w:pPr>
          </w:p>
        </w:tc>
      </w:tr>
      <w:tr w:rsidR="004E49D2" w14:paraId="3B020C80" w14:textId="77777777">
        <w:trPr>
          <w:trHeight w:val="725"/>
        </w:trPr>
        <w:tc>
          <w:tcPr>
            <w:tcW w:w="5382" w:type="dxa"/>
          </w:tcPr>
          <w:p w14:paraId="1FB98827" w14:textId="77777777" w:rsidR="004E49D2" w:rsidRDefault="00921B5C">
            <w:pPr>
              <w:jc w:val="both"/>
              <w:rPr>
                <w:bCs/>
                <w:szCs w:val="24"/>
              </w:rPr>
            </w:pPr>
            <w:r>
              <w:rPr>
                <w:szCs w:val="24"/>
              </w:rPr>
              <w:lastRenderedPageBreak/>
              <w:t>Papildomi atsinaujinančių išteklių energijos gamybos pajėgumai, iš kurių elektros, šilumos  energijos pajėgumai</w:t>
            </w:r>
          </w:p>
        </w:tc>
        <w:tc>
          <w:tcPr>
            <w:tcW w:w="2835" w:type="dxa"/>
          </w:tcPr>
          <w:p w14:paraId="2BA91630" w14:textId="77777777" w:rsidR="004E49D2" w:rsidRDefault="00921B5C">
            <w:pPr>
              <w:spacing w:line="259" w:lineRule="auto"/>
              <w:jc w:val="center"/>
              <w:rPr>
                <w:bCs/>
                <w:szCs w:val="24"/>
              </w:rPr>
            </w:pPr>
            <w:r>
              <w:rPr>
                <w:szCs w:val="24"/>
              </w:rPr>
              <w:t>P-03-001-06-03-05-19</w:t>
            </w:r>
          </w:p>
        </w:tc>
        <w:tc>
          <w:tcPr>
            <w:tcW w:w="2551" w:type="dxa"/>
          </w:tcPr>
          <w:p w14:paraId="10C4F6FF" w14:textId="77777777" w:rsidR="004E49D2" w:rsidRDefault="00921B5C">
            <w:pPr>
              <w:spacing w:line="259" w:lineRule="auto"/>
              <w:jc w:val="center"/>
              <w:rPr>
                <w:bCs/>
                <w:szCs w:val="24"/>
              </w:rPr>
            </w:pPr>
            <w:r>
              <w:rPr>
                <w:bCs/>
                <w:szCs w:val="24"/>
              </w:rPr>
              <w:t>Megavatai (MW)</w:t>
            </w:r>
          </w:p>
        </w:tc>
        <w:tc>
          <w:tcPr>
            <w:tcW w:w="3828" w:type="dxa"/>
          </w:tcPr>
          <w:p w14:paraId="6F445A05" w14:textId="77777777" w:rsidR="004E49D2" w:rsidRDefault="00921B5C">
            <w:pPr>
              <w:spacing w:line="259" w:lineRule="auto"/>
              <w:jc w:val="center"/>
              <w:rPr>
                <w:bCs/>
                <w:szCs w:val="24"/>
              </w:rPr>
            </w:pPr>
            <w:r>
              <w:rPr>
                <w:bCs/>
                <w:szCs w:val="24"/>
              </w:rPr>
              <w:t>40</w:t>
            </w:r>
          </w:p>
          <w:p w14:paraId="2C3E534D" w14:textId="77777777" w:rsidR="004E49D2" w:rsidRDefault="00921B5C">
            <w:pPr>
              <w:spacing w:line="259" w:lineRule="auto"/>
              <w:jc w:val="center"/>
              <w:rPr>
                <w:bCs/>
                <w:szCs w:val="24"/>
              </w:rPr>
            </w:pPr>
            <w:r>
              <w:rPr>
                <w:bCs/>
                <w:szCs w:val="24"/>
              </w:rPr>
              <w:t>(2029 m.)</w:t>
            </w:r>
          </w:p>
          <w:p w14:paraId="6E0E7096" w14:textId="77777777" w:rsidR="004E49D2" w:rsidRDefault="004E49D2">
            <w:pPr>
              <w:spacing w:line="259" w:lineRule="auto"/>
              <w:jc w:val="center"/>
              <w:rPr>
                <w:bCs/>
                <w:szCs w:val="24"/>
              </w:rPr>
            </w:pPr>
          </w:p>
        </w:tc>
      </w:tr>
    </w:tbl>
    <w:p w14:paraId="58A65474" w14:textId="77777777" w:rsidR="004E49D2" w:rsidRDefault="004E49D2">
      <w:pPr>
        <w:jc w:val="both"/>
        <w:rPr>
          <w:i/>
          <w:iCs/>
          <w:color w:val="808080"/>
          <w:szCs w:val="24"/>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4E49D2" w14:paraId="0626DF5E" w14:textId="77777777">
        <w:trPr>
          <w:trHeight w:val="298"/>
        </w:trPr>
        <w:tc>
          <w:tcPr>
            <w:tcW w:w="14601" w:type="dxa"/>
          </w:tcPr>
          <w:p w14:paraId="0002CAB3" w14:textId="77777777" w:rsidR="004E49D2" w:rsidRDefault="00921B5C">
            <w:pPr>
              <w:rPr>
                <w:b/>
                <w:sz w:val="22"/>
                <w:szCs w:val="24"/>
              </w:rPr>
            </w:pPr>
            <w:r>
              <w:rPr>
                <w:b/>
                <w:bCs/>
                <w:szCs w:val="24"/>
              </w:rPr>
              <w:t>Rodiklių aprašymo kortelės</w:t>
            </w:r>
          </w:p>
        </w:tc>
      </w:tr>
      <w:tr w:rsidR="004E49D2" w14:paraId="53B8EE55" w14:textId="77777777">
        <w:trPr>
          <w:trHeight w:val="315"/>
        </w:trPr>
        <w:tc>
          <w:tcPr>
            <w:tcW w:w="14601" w:type="dxa"/>
          </w:tcPr>
          <w:p w14:paraId="1C53BE51" w14:textId="77777777" w:rsidR="004E49D2" w:rsidRDefault="00921B5C">
            <w:pPr>
              <w:rPr>
                <w:b/>
                <w:i/>
                <w:sz w:val="22"/>
                <w:szCs w:val="24"/>
                <w:highlight w:val="yellow"/>
              </w:rPr>
            </w:pPr>
            <w:r>
              <w:t>2021–2030 m. energetikos plėtros programos pažangos priemonės Nr. 03-001-06-03-05 „Įgyvendinti AEI panaudojimą šilumos ir vėsumos gamybai didinančias priemones centralizuoto šilumos ir vėsumos tiekimo sektoriuje“ aprašo 2 priedas.</w:t>
            </w:r>
          </w:p>
        </w:tc>
      </w:tr>
    </w:tbl>
    <w:p w14:paraId="789C097E" w14:textId="77777777" w:rsidR="004E49D2" w:rsidRDefault="004E49D2">
      <w:pPr>
        <w:spacing w:line="259" w:lineRule="auto"/>
        <w:jc w:val="both"/>
        <w:rPr>
          <w:i/>
          <w:szCs w:val="24"/>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3"/>
      </w:tblGrid>
      <w:tr w:rsidR="004E49D2" w14:paraId="4D32981E" w14:textId="77777777">
        <w:tc>
          <w:tcPr>
            <w:tcW w:w="5000" w:type="pct"/>
          </w:tcPr>
          <w:p w14:paraId="15252614" w14:textId="77777777" w:rsidR="004E49D2" w:rsidRDefault="00921B5C">
            <w:pPr>
              <w:rPr>
                <w:b/>
                <w:szCs w:val="24"/>
              </w:rPr>
            </w:pPr>
            <w:r>
              <w:rPr>
                <w:b/>
                <w:szCs w:val="24"/>
              </w:rPr>
              <w:t>SPECIALIEJI FINANSAVIMO REIKALAVIMAI</w:t>
            </w:r>
          </w:p>
        </w:tc>
      </w:tr>
      <w:tr w:rsidR="004E49D2" w14:paraId="651AF5F0" w14:textId="77777777">
        <w:tc>
          <w:tcPr>
            <w:tcW w:w="5000" w:type="pct"/>
          </w:tcPr>
          <w:p w14:paraId="2902A259" w14:textId="77777777" w:rsidR="004E49D2" w:rsidRDefault="00921B5C">
            <w:pPr>
              <w:rPr>
                <w:b/>
                <w:bCs/>
                <w:szCs w:val="24"/>
              </w:rPr>
            </w:pPr>
            <w:r>
              <w:rPr>
                <w:b/>
                <w:bCs/>
                <w:szCs w:val="24"/>
              </w:rPr>
              <w:t>1. Taikomi teisės aktai</w:t>
            </w:r>
          </w:p>
        </w:tc>
      </w:tr>
      <w:tr w:rsidR="004E49D2" w14:paraId="4E169E44" w14:textId="77777777">
        <w:tc>
          <w:tcPr>
            <w:tcW w:w="5000" w:type="pct"/>
          </w:tcPr>
          <w:p w14:paraId="5659EE93" w14:textId="77777777" w:rsidR="004E49D2" w:rsidRDefault="00921B5C">
            <w:pPr>
              <w:jc w:val="both"/>
              <w:rPr>
                <w:szCs w:val="24"/>
              </w:rPr>
            </w:pPr>
            <w:r>
              <w:rPr>
                <w:szCs w:val="24"/>
              </w:rPr>
              <w:t>1.1. 2021–2030 m. energetikos plėtros programos pažangos priemonės Nr. 03-001-06-03-05 „</w:t>
            </w:r>
            <w:r>
              <w:rPr>
                <w:bCs/>
                <w:szCs w:val="24"/>
              </w:rPr>
              <w:t>Įgyvendinti AEI panaudojimą šilumos ir vėsumos gamybai didinančias priemones centralizuoto šilumos ir vėsumos tiekimo sektoriuje</w:t>
            </w:r>
            <w:r>
              <w:rPr>
                <w:szCs w:val="24"/>
              </w:rPr>
              <w:t>“</w:t>
            </w:r>
            <w:r>
              <w:t xml:space="preserve"> </w:t>
            </w:r>
            <w:r>
              <w:rPr>
                <w:szCs w:val="24"/>
              </w:rPr>
              <w:t>veiklos „</w:t>
            </w:r>
            <w:r>
              <w:rPr>
                <w:bCs/>
                <w:szCs w:val="24"/>
              </w:rPr>
              <w:t xml:space="preserve">Iškastinio kuro ir nusidėvėjusių biokurą naudojančių katilų keitimas naujais biokurą ar kitais atsinaujinančius energijos išteklius naudojančiais šilumos gamybos įrenginiais“ </w:t>
            </w:r>
            <w:r>
              <w:rPr>
                <w:szCs w:val="24"/>
              </w:rPr>
              <w:t>projektų finansavimo sąlygų aprašas (toliau – Aprašas) parengtas atsižvelgiant į:</w:t>
            </w:r>
          </w:p>
          <w:p w14:paraId="532256F1" w14:textId="77777777" w:rsidR="004E49D2" w:rsidRDefault="00921B5C">
            <w:pPr>
              <w:jc w:val="both"/>
              <w:rPr>
                <w:lang w:eastAsia="lt-LT"/>
              </w:rPr>
            </w:pPr>
            <w:r>
              <w:rPr>
                <w:shd w:val="clear" w:color="auto" w:fill="FFFFFF"/>
              </w:rPr>
              <w:t xml:space="preserve">1.1.1. </w:t>
            </w:r>
            <w:r>
              <w:rPr>
                <w:lang w:eastAsia="lt-LT"/>
              </w:rPr>
              <w:t xml:space="preserve">2014 m. birželio 17 d. Komisijos reglamentą </w:t>
            </w:r>
            <w:hyperlink r:id="rId10" w:tgtFrame="_blank" w:history="1">
              <w:r>
                <w:rPr>
                  <w:color w:val="0563C1" w:themeColor="hyperlink"/>
                  <w:u w:val="single"/>
                  <w:lang w:eastAsia="lt-LT"/>
                </w:rPr>
                <w:t>(ES) Nr. 651/2014</w:t>
              </w:r>
            </w:hyperlink>
            <w:r>
              <w:rPr>
                <w:lang w:eastAsia="lt-LT"/>
              </w:rPr>
              <w:t xml:space="preserve">, kuriuo tam tikrų kategorijų pagalba skelbiama suderinama su vidaus rinka taikant Sutarties 107 ir 108 straipsnius, </w:t>
            </w:r>
            <w:r>
              <w:t xml:space="preserve">su paskutiniais pakeitimais, padarytais 2023 m. birželio 23 d. Komisijos reglamentu </w:t>
            </w:r>
            <w:hyperlink r:id="rId11" w:tgtFrame="_blank" w:history="1">
              <w:r>
                <w:rPr>
                  <w:color w:val="0563C1" w:themeColor="hyperlink"/>
                  <w:u w:val="single"/>
                </w:rPr>
                <w:t>(ES) Nr. 2023/1315</w:t>
              </w:r>
            </w:hyperlink>
            <w:r>
              <w:rPr>
                <w:lang w:eastAsia="lt-LT"/>
              </w:rPr>
              <w:t xml:space="preserve"> (toliau – Reglamentas </w:t>
            </w:r>
            <w:hyperlink r:id="rId12" w:tgtFrame="_blank" w:history="1">
              <w:r>
                <w:rPr>
                  <w:color w:val="0563C1" w:themeColor="hyperlink"/>
                  <w:u w:val="single"/>
                  <w:lang w:eastAsia="lt-LT"/>
                </w:rPr>
                <w:t>(ES) Nr. 651/2014</w:t>
              </w:r>
            </w:hyperlink>
            <w:r>
              <w:rPr>
                <w:lang w:eastAsia="lt-LT"/>
              </w:rPr>
              <w:t>);</w:t>
            </w:r>
          </w:p>
          <w:p w14:paraId="676E37B6" w14:textId="77777777" w:rsidR="004E49D2" w:rsidRDefault="00921B5C">
            <w:pPr>
              <w:jc w:val="both"/>
              <w:rPr>
                <w:szCs w:val="24"/>
              </w:rPr>
            </w:pPr>
            <w:r>
              <w:rPr>
                <w:shd w:val="clear" w:color="auto" w:fill="FFFFFF"/>
              </w:rPr>
              <w:t>1.1.2.</w:t>
            </w:r>
            <w:r>
              <w:rPr>
                <w:szCs w:val="24"/>
              </w:rPr>
              <w:t xml:space="preserve"> Lietuvos Respublikos šilumos ūkio įstatymą;</w:t>
            </w:r>
          </w:p>
          <w:p w14:paraId="0A5C2AFF" w14:textId="77777777" w:rsidR="004E49D2" w:rsidRDefault="00921B5C">
            <w:pPr>
              <w:jc w:val="both"/>
              <w:rPr>
                <w:lang w:eastAsia="lt-LT"/>
              </w:rPr>
            </w:pPr>
            <w:r>
              <w:rPr>
                <w:shd w:val="clear" w:color="auto" w:fill="FFFFFF"/>
              </w:rPr>
              <w:t xml:space="preserve">1.1.3. </w:t>
            </w:r>
            <w:r>
              <w:rPr>
                <w:szCs w:val="24"/>
              </w:rPr>
              <w:t>Lietuvos Respublikos atsinaujinančių išteklių energetikos įstatymą;</w:t>
            </w:r>
          </w:p>
          <w:p w14:paraId="0CEA1F01" w14:textId="77777777" w:rsidR="004E49D2" w:rsidRDefault="00921B5C">
            <w:pPr>
              <w:jc w:val="both"/>
              <w:rPr>
                <w:szCs w:val="24"/>
              </w:rPr>
            </w:pPr>
            <w:r>
              <w:rPr>
                <w:szCs w:val="24"/>
              </w:rPr>
              <w:t>1.1.4. Lietuvos Respublikos energijos vartojimo efektyvumo didinimo įstatymą;</w:t>
            </w:r>
          </w:p>
          <w:p w14:paraId="0CB41CD8" w14:textId="77777777" w:rsidR="004E49D2" w:rsidRDefault="00921B5C">
            <w:pPr>
              <w:jc w:val="both"/>
              <w:rPr>
                <w:szCs w:val="24"/>
              </w:rPr>
            </w:pPr>
            <w:r>
              <w:rPr>
                <w:szCs w:val="24"/>
              </w:rPr>
              <w:t>1.1.5. Lietuvos Respublikos valstybės ir savivaldybių įmonių įstatymą;</w:t>
            </w:r>
          </w:p>
          <w:p w14:paraId="74C335C6" w14:textId="77777777" w:rsidR="004E49D2" w:rsidRDefault="00921B5C">
            <w:pPr>
              <w:tabs>
                <w:tab w:val="left" w:pos="595"/>
                <w:tab w:val="left" w:pos="1028"/>
              </w:tabs>
              <w:jc w:val="both"/>
              <w:rPr>
                <w:szCs w:val="24"/>
                <w:shd w:val="clear" w:color="auto" w:fill="FFFFFF"/>
              </w:rPr>
            </w:pPr>
            <w:r>
              <w:rPr>
                <w:szCs w:val="24"/>
                <w:shd w:val="clear" w:color="auto" w:fill="FFFFFF"/>
              </w:rPr>
              <w:t>1.1.6. Lietuvos Respublikos saugomų teritorijų įstatymą;</w:t>
            </w:r>
          </w:p>
          <w:p w14:paraId="7FF2ECAE" w14:textId="77777777" w:rsidR="004E49D2" w:rsidRDefault="00921B5C">
            <w:pPr>
              <w:tabs>
                <w:tab w:val="left" w:pos="456"/>
                <w:tab w:val="left" w:pos="595"/>
                <w:tab w:val="left" w:pos="1028"/>
              </w:tabs>
              <w:ind w:left="2"/>
              <w:jc w:val="both"/>
              <w:rPr>
                <w:szCs w:val="24"/>
                <w:shd w:val="clear" w:color="auto" w:fill="FFFFFF"/>
              </w:rPr>
            </w:pPr>
            <w:r>
              <w:rPr>
                <w:szCs w:val="24"/>
                <w:shd w:val="clear" w:color="auto" w:fill="FFFFFF"/>
              </w:rPr>
              <w:t>1.1.7. Lietuvos Respublikos strateginio valdymo įstatymą;</w:t>
            </w:r>
          </w:p>
          <w:p w14:paraId="256EC3E0" w14:textId="77777777" w:rsidR="004E49D2" w:rsidRDefault="00921B5C">
            <w:pPr>
              <w:tabs>
                <w:tab w:val="left" w:pos="456"/>
                <w:tab w:val="left" w:pos="595"/>
                <w:tab w:val="left" w:pos="1028"/>
              </w:tabs>
              <w:ind w:left="2"/>
              <w:jc w:val="both"/>
              <w:rPr>
                <w:szCs w:val="24"/>
                <w:shd w:val="clear" w:color="auto" w:fill="FFFFFF"/>
              </w:rPr>
            </w:pPr>
            <w:r>
              <w:rPr>
                <w:szCs w:val="24"/>
                <w:shd w:val="clear" w:color="auto" w:fill="FFFFFF"/>
              </w:rPr>
              <w:t xml:space="preserve">1.1.8. </w:t>
            </w:r>
            <w:r>
              <w:rPr>
                <w:color w:val="333333"/>
                <w:szCs w:val="24"/>
                <w:shd w:val="clear" w:color="auto" w:fill="FFFFFF"/>
              </w:rPr>
              <w:t>Lietuvos Respublikos pirkimų, atliekamų vandentvarkos, energetikos, transporto ar pašto paslaugų srities perkančiųjų subjektų, įstatymą</w:t>
            </w:r>
            <w:r>
              <w:rPr>
                <w:szCs w:val="24"/>
                <w:shd w:val="clear" w:color="auto" w:fill="FFFFFF"/>
              </w:rPr>
              <w:t>;</w:t>
            </w:r>
          </w:p>
          <w:p w14:paraId="255D3B2C" w14:textId="77777777" w:rsidR="004E49D2" w:rsidRDefault="00921B5C">
            <w:pPr>
              <w:tabs>
                <w:tab w:val="left" w:pos="456"/>
                <w:tab w:val="left" w:pos="595"/>
                <w:tab w:val="left" w:pos="1028"/>
              </w:tabs>
              <w:ind w:left="2"/>
              <w:jc w:val="both"/>
              <w:rPr>
                <w:szCs w:val="24"/>
                <w:shd w:val="clear" w:color="auto" w:fill="FFFFFF"/>
              </w:rPr>
            </w:pPr>
            <w:r>
              <w:rPr>
                <w:szCs w:val="24"/>
                <w:shd w:val="clear" w:color="auto" w:fill="FFFFFF"/>
              </w:rPr>
              <w:t xml:space="preserve">1.1.9. </w:t>
            </w:r>
            <w:r>
              <w:t>Lietuvos Respublikos aplinkos ministro 2011 m. birželio 28 d. įsakymą Nr. D1-508 „Dėl Aplinkos apsaugos kriterijų taikymo, vykdant žaliuosius pirkimus, tvarkos aprašo patvirtinimo“;</w:t>
            </w:r>
          </w:p>
          <w:p w14:paraId="04B3D5D0" w14:textId="77777777" w:rsidR="004E49D2" w:rsidRDefault="00921B5C">
            <w:pPr>
              <w:tabs>
                <w:tab w:val="left" w:pos="456"/>
                <w:tab w:val="left" w:pos="595"/>
                <w:tab w:val="left" w:pos="1028"/>
              </w:tabs>
              <w:ind w:left="2"/>
              <w:jc w:val="both"/>
              <w:rPr>
                <w:szCs w:val="24"/>
                <w:shd w:val="clear" w:color="auto" w:fill="FFFFFF"/>
              </w:rPr>
            </w:pPr>
            <w:r>
              <w:rPr>
                <w:szCs w:val="24"/>
                <w:shd w:val="clear" w:color="auto" w:fill="FFFFFF"/>
              </w:rPr>
              <w:t xml:space="preserve">1.1.10. </w:t>
            </w:r>
            <w:r>
              <w:rPr>
                <w:szCs w:val="24"/>
                <w:lang w:eastAsia="lt-LT"/>
              </w:rPr>
              <w:t>Dvidešimtosios</w:t>
            </w:r>
            <w:r>
              <w:rPr>
                <w:szCs w:val="24"/>
                <w:shd w:val="clear" w:color="auto" w:fill="FFFFFF"/>
              </w:rPr>
              <w:t xml:space="preserve"> Lietuvos Respublikos Vyriausybės programą, kuriai pritarta 2025 m. rugs</w:t>
            </w:r>
            <w:r>
              <w:t>ė</w:t>
            </w:r>
            <w:r>
              <w:rPr>
                <w:szCs w:val="24"/>
                <w:shd w:val="clear" w:color="auto" w:fill="FFFFFF"/>
              </w:rPr>
              <w:t xml:space="preserve">jo 25 d. Lietuvos Respublikos Seimo nutarimu Nr. XV-439 „Dėl </w:t>
            </w:r>
            <w:r>
              <w:rPr>
                <w:szCs w:val="24"/>
                <w:lang w:eastAsia="lt-LT"/>
              </w:rPr>
              <w:t>Dvidešimtosios</w:t>
            </w:r>
            <w:r>
              <w:rPr>
                <w:szCs w:val="24"/>
                <w:shd w:val="clear" w:color="auto" w:fill="FFFFFF"/>
              </w:rPr>
              <w:t xml:space="preserve"> Lietuvos Respublikos Vyriausybės programos“;</w:t>
            </w:r>
          </w:p>
          <w:p w14:paraId="021E4357" w14:textId="77777777" w:rsidR="004E49D2" w:rsidRDefault="00921B5C">
            <w:pPr>
              <w:tabs>
                <w:tab w:val="left" w:pos="456"/>
                <w:tab w:val="left" w:pos="595"/>
                <w:tab w:val="left" w:pos="1028"/>
              </w:tabs>
              <w:ind w:left="2"/>
              <w:jc w:val="both"/>
              <w:rPr>
                <w:shd w:val="clear" w:color="auto" w:fill="FFFFFF"/>
              </w:rPr>
            </w:pPr>
            <w:r>
              <w:rPr>
                <w:shd w:val="clear" w:color="auto" w:fill="FFFFFF"/>
              </w:rPr>
              <w:t>1.1.11. Strateginio valdymo metodiką, patvirtintą Lietuvos Respublikos Vyriausybės 2021 m. balandžio 28 d. nutarimu Nr. 292 „Dėl Strateginio valdymo metodikos patvirtinimo“ (toliau – Strateginio valdymo metodika);</w:t>
            </w:r>
          </w:p>
          <w:p w14:paraId="5E0A0B9D" w14:textId="77777777" w:rsidR="004E49D2" w:rsidRDefault="00921B5C">
            <w:pPr>
              <w:tabs>
                <w:tab w:val="left" w:pos="456"/>
                <w:tab w:val="left" w:pos="595"/>
                <w:tab w:val="left" w:pos="1028"/>
              </w:tabs>
              <w:ind w:left="2"/>
              <w:jc w:val="both"/>
              <w:textAlignment w:val="center"/>
              <w:rPr>
                <w:rFonts w:eastAsia="Calibri"/>
                <w:szCs w:val="24"/>
                <w:lang w:eastAsia="lt-LT"/>
              </w:rPr>
            </w:pPr>
            <w:r>
              <w:rPr>
                <w:rFonts w:eastAsia="Calibri"/>
                <w:szCs w:val="24"/>
                <w:lang w:eastAsia="lt-LT"/>
              </w:rPr>
              <w:t>1.1.12. Projektų, finansuojamų valstybės biudžeto lėšomis, administravimo ir finansavimo taisykles, patvirtintas Lietuvos Respublikos finansų ministro 2021 m. birželio 28 d. įsakymu Nr. 1K-227 „Dėl Strateginio valdymo metodikos taikymo“ (toliau – Taisyklės).</w:t>
            </w:r>
          </w:p>
          <w:p w14:paraId="426C69EB" w14:textId="77777777" w:rsidR="004E49D2" w:rsidRDefault="00921B5C">
            <w:pPr>
              <w:tabs>
                <w:tab w:val="left" w:pos="456"/>
                <w:tab w:val="left" w:pos="595"/>
                <w:tab w:val="left" w:pos="1028"/>
              </w:tabs>
              <w:ind w:left="2"/>
              <w:jc w:val="both"/>
              <w:rPr>
                <w:szCs w:val="24"/>
                <w:shd w:val="clear" w:color="auto" w:fill="FFFFFF"/>
              </w:rPr>
            </w:pPr>
            <w:r>
              <w:rPr>
                <w:szCs w:val="24"/>
                <w:shd w:val="clear" w:color="auto" w:fill="FFFFFF"/>
              </w:rPr>
              <w:lastRenderedPageBreak/>
              <w:t>1.1.13. Lietuvos Respublikos teritorijos bendrąjį planą, patvirtintą Lietuvos Respublikos Vyriausybės 2021 m. rugsėjo 29 d. nutarimu Nr. 789 „Dėl Lietuvos Respublikos teritorijos bendrojo plano patvirtinimo“;</w:t>
            </w:r>
          </w:p>
          <w:p w14:paraId="54282BB8" w14:textId="77777777" w:rsidR="004E49D2" w:rsidRDefault="00921B5C">
            <w:pPr>
              <w:tabs>
                <w:tab w:val="left" w:pos="456"/>
                <w:tab w:val="left" w:pos="595"/>
                <w:tab w:val="left" w:pos="1028"/>
              </w:tabs>
              <w:jc w:val="both"/>
              <w:rPr>
                <w:iCs/>
                <w:szCs w:val="24"/>
              </w:rPr>
            </w:pPr>
            <w:r>
              <w:rPr>
                <w:shd w:val="clear" w:color="auto" w:fill="FFFFFF"/>
              </w:rPr>
              <w:t xml:space="preserve">1.1.14. </w:t>
            </w:r>
            <w:r>
              <w:rPr>
                <w:szCs w:val="24"/>
                <w:shd w:val="clear" w:color="auto" w:fill="FFFFFF"/>
              </w:rPr>
              <w:t>2021</w:t>
            </w:r>
            <w:r>
              <w:rPr>
                <w:iCs/>
                <w:szCs w:val="24"/>
              </w:rPr>
              <w:t xml:space="preserve">–2030 m. energetikos plėtros programą, patvirtintą Lietuvos Respublikos Vyriausybės 2021 m. gruodžio 8 d. nutarimu Nr. 1064 „Dėl 2021-2030 m. energetikos plėtros programos patvirtinimo“;  </w:t>
            </w:r>
          </w:p>
          <w:p w14:paraId="24221966" w14:textId="77777777" w:rsidR="004E49D2" w:rsidRDefault="00921B5C">
            <w:pPr>
              <w:tabs>
                <w:tab w:val="left" w:pos="456"/>
                <w:tab w:val="left" w:pos="595"/>
                <w:tab w:val="left" w:pos="1028"/>
              </w:tabs>
              <w:jc w:val="both"/>
            </w:pPr>
            <w:r>
              <w:rPr>
                <w:shd w:val="clear" w:color="auto" w:fill="FFFFFF"/>
              </w:rPr>
              <w:t xml:space="preserve">1.1.15. </w:t>
            </w:r>
            <w:r>
              <w:rPr>
                <w:szCs w:val="24"/>
              </w:rPr>
              <w:t>Nacionalinės energetinės nepriklausomybės strategiją, patvirtintą Lietuvos Respublikos Seimo 2012 m. birželio 26 d. nutarimu Nr. XI-2133 „Dėl Nacionalinės darbotvarkės „Nacionalinė energetinės nepriklausomybės strategija patvirtinimo“;</w:t>
            </w:r>
          </w:p>
          <w:p w14:paraId="4B351294" w14:textId="77777777" w:rsidR="004E49D2" w:rsidRDefault="00921B5C">
            <w:pPr>
              <w:tabs>
                <w:tab w:val="left" w:pos="456"/>
                <w:tab w:val="left" w:pos="595"/>
                <w:tab w:val="left" w:pos="1028"/>
              </w:tabs>
              <w:ind w:left="2"/>
              <w:jc w:val="both"/>
              <w:textAlignment w:val="center"/>
              <w:rPr>
                <w:i/>
                <w:iCs/>
                <w:szCs w:val="24"/>
              </w:rPr>
            </w:pPr>
            <w:r>
              <w:t xml:space="preserve">1.2. </w:t>
            </w:r>
            <w:r>
              <w:rPr>
                <w:bCs/>
              </w:rPr>
              <w:t xml:space="preserve">Apraše vartojamos sąvokos suprantamos taip, kaip jos apibrėžtos Aprašo </w:t>
            </w:r>
            <w:r>
              <w:t xml:space="preserve">1.1 </w:t>
            </w:r>
            <w:r>
              <w:rPr>
                <w:bCs/>
              </w:rPr>
              <w:t>papunktyje nurodytuose teisės aktuose.</w:t>
            </w:r>
            <w:r>
              <w:t xml:space="preserve"> </w:t>
            </w:r>
          </w:p>
        </w:tc>
      </w:tr>
      <w:tr w:rsidR="004E49D2" w14:paraId="452D3618" w14:textId="77777777">
        <w:tc>
          <w:tcPr>
            <w:tcW w:w="5000" w:type="pct"/>
          </w:tcPr>
          <w:p w14:paraId="54C28320" w14:textId="77777777" w:rsidR="004E49D2" w:rsidRDefault="00921B5C">
            <w:pPr>
              <w:jc w:val="both"/>
              <w:rPr>
                <w:b/>
                <w:szCs w:val="24"/>
                <w:lang w:val="en-US"/>
              </w:rPr>
            </w:pPr>
            <w:r>
              <w:rPr>
                <w:b/>
                <w:szCs w:val="24"/>
              </w:rPr>
              <w:lastRenderedPageBreak/>
              <w:t xml:space="preserve">2. Reikalavimai projektams, pareiškėjams ir partneriams </w:t>
            </w:r>
          </w:p>
        </w:tc>
      </w:tr>
      <w:tr w:rsidR="004E49D2" w14:paraId="3070D521" w14:textId="77777777">
        <w:tc>
          <w:tcPr>
            <w:tcW w:w="5000" w:type="pct"/>
          </w:tcPr>
          <w:p w14:paraId="72811DE4" w14:textId="77777777" w:rsidR="004E49D2" w:rsidRDefault="00921B5C">
            <w:pPr>
              <w:jc w:val="both"/>
              <w:rPr>
                <w:szCs w:val="24"/>
                <w:lang w:eastAsia="lt-LT"/>
              </w:rPr>
            </w:pPr>
            <w:r>
              <w:rPr>
                <w:color w:val="000000"/>
                <w:szCs w:val="24"/>
              </w:rPr>
              <w:t xml:space="preserve">2.1. </w:t>
            </w:r>
            <w:r>
              <w:rPr>
                <w:szCs w:val="24"/>
              </w:rPr>
              <w:t>Pagal Aprašą finansuojama įgyvendinama veikla -</w:t>
            </w:r>
            <w:r>
              <w:rPr>
                <w:szCs w:val="24"/>
                <w:lang w:eastAsia="lt-LT"/>
              </w:rPr>
              <w:t xml:space="preserve"> i</w:t>
            </w:r>
            <w:r>
              <w:rPr>
                <w:bCs/>
                <w:szCs w:val="24"/>
              </w:rPr>
              <w:t>škastinio kuro ir nusidėvėjusių biokurą naudojančių katilų keitimas naujais (</w:t>
            </w:r>
            <w:r>
              <w:rPr>
                <w:szCs w:val="24"/>
              </w:rPr>
              <w:t>iki 3 MW vardinės (nominalios) šiluminės galios)</w:t>
            </w:r>
            <w:r>
              <w:rPr>
                <w:bCs/>
                <w:szCs w:val="24"/>
              </w:rPr>
              <w:t xml:space="preserve"> biokurą ar kitais atsinaujinančius energijos išteklius naudojančiais šilumos gamybos įrenginiais </w:t>
            </w:r>
            <w:r>
              <w:rPr>
                <w:szCs w:val="24"/>
                <w:lang w:eastAsia="lt-LT"/>
              </w:rPr>
              <w:t>centralizuoto šilumos tiekimo sistemose</w:t>
            </w:r>
            <w:r>
              <w:rPr>
                <w:bCs/>
                <w:szCs w:val="24"/>
              </w:rPr>
              <w:t xml:space="preserve"> (toliau – Veikla)</w:t>
            </w:r>
            <w:r>
              <w:rPr>
                <w:szCs w:val="24"/>
                <w:lang w:eastAsia="lt-LT"/>
              </w:rPr>
              <w:t xml:space="preserve">; </w:t>
            </w:r>
            <w:r>
              <w:rPr>
                <w:lang w:eastAsia="lt-LT"/>
              </w:rPr>
              <w:t xml:space="preserve"> </w:t>
            </w:r>
          </w:p>
          <w:p w14:paraId="5E64B899" w14:textId="77777777" w:rsidR="004E49D2" w:rsidRDefault="00921B5C">
            <w:pPr>
              <w:ind w:left="32"/>
              <w:jc w:val="both"/>
            </w:pPr>
            <w:r>
              <w:rPr>
                <w:color w:val="000000"/>
                <w:szCs w:val="24"/>
                <w:lang w:eastAsia="lt-LT"/>
              </w:rPr>
              <w:t xml:space="preserve">2.2. </w:t>
            </w:r>
            <w:r>
              <w:t>Pagal Aprašą teikiamo finansavimo tikslas - padidinti naudojamą atsinaujinančiųjų energijos išteklių dalį bei sumažinti centralizuotai tiekiamos šilumos energijos kainas, oro taršą atskirose šalies savivaldybėse ir (ar) atskirose, nedidelėse,  centralizuoto šilumos tiekimo sistemose.</w:t>
            </w:r>
          </w:p>
          <w:p w14:paraId="590AC0B0" w14:textId="77777777" w:rsidR="004E49D2" w:rsidRDefault="00921B5C">
            <w:pPr>
              <w:ind w:left="32"/>
              <w:jc w:val="both"/>
            </w:pPr>
            <w:r>
              <w:t xml:space="preserve">2.3. </w:t>
            </w:r>
            <w:r>
              <w:rPr>
                <w:color w:val="000000"/>
                <w:lang w:eastAsia="lt-LT"/>
              </w:rPr>
              <w:t>Tinkami pareiškėjai - šilumos tiekimo licenciją turinčios įmonės.</w:t>
            </w:r>
            <w:r>
              <w:t xml:space="preserve"> Partneriai įgyvendinant projektą negalimi.</w:t>
            </w:r>
          </w:p>
          <w:p w14:paraId="0C8F0A7D" w14:textId="77777777" w:rsidR="004E49D2" w:rsidRDefault="00921B5C">
            <w:pPr>
              <w:jc w:val="both"/>
              <w:rPr>
                <w:bCs/>
                <w:szCs w:val="24"/>
              </w:rPr>
            </w:pPr>
            <w:r>
              <w:t xml:space="preserve">2.4. </w:t>
            </w:r>
            <w:r>
              <w:rPr>
                <w:bCs/>
                <w:szCs w:val="24"/>
              </w:rPr>
              <w:t>Iš viso pagal Aprašą finansuojamiems projektams įgyvendinti skiriama iki 14 200 000,00 (keturiolika milijonų du šimtai tūkstančių) eurų valstybės biudžeto lėšų.</w:t>
            </w:r>
            <w:r>
              <w:rPr>
                <w:bCs/>
                <w:iCs/>
                <w:szCs w:val="24"/>
              </w:rPr>
              <w:t xml:space="preserve"> Teikiama finansavimo forma – dotacija.</w:t>
            </w:r>
          </w:p>
          <w:p w14:paraId="66921C20" w14:textId="77777777" w:rsidR="004E49D2" w:rsidRDefault="00921B5C">
            <w:pPr>
              <w:tabs>
                <w:tab w:val="left" w:pos="1276"/>
              </w:tabs>
              <w:suppressAutoHyphens/>
              <w:jc w:val="both"/>
              <w:textAlignment w:val="center"/>
              <w:rPr>
                <w:bCs/>
                <w:iCs/>
                <w:szCs w:val="24"/>
              </w:rPr>
            </w:pPr>
            <w:r>
              <w:rPr>
                <w:bCs/>
                <w:szCs w:val="24"/>
              </w:rPr>
              <w:t xml:space="preserve">2.5. </w:t>
            </w:r>
            <w:r>
              <w:rPr>
                <w:bCs/>
                <w:iCs/>
                <w:szCs w:val="24"/>
              </w:rPr>
              <w:t xml:space="preserve">Didžiausia galima vieno projekto finansuojamoji dalis sudaro 45 proc. visų tinkamų tiesioginių finansuoti projekto išlaidų. Pareiškėjas privalo prisidėti prie projekto finansavimo ne mažiau nei 55 proc. visų tiesioginių tinkamų finansuoti projekto išlaidų </w:t>
            </w:r>
            <w:r>
              <w:rPr>
                <w:color w:val="000000"/>
                <w:szCs w:val="24"/>
              </w:rPr>
              <w:t>nuosavu įnašu</w:t>
            </w:r>
            <w:r>
              <w:rPr>
                <w:bCs/>
                <w:iCs/>
                <w:szCs w:val="24"/>
              </w:rPr>
              <w:t xml:space="preserve">. </w:t>
            </w:r>
            <w:r>
              <w:rPr>
                <w:szCs w:val="24"/>
                <w:lang w:eastAsia="lt-LT"/>
              </w:rPr>
              <w:t xml:space="preserve">Didžiausia galima vienam projektui (katilinei) skirti finansavimo lėšų suma yra 300 000,00 eurų (trys šimtai tūkstančių eurų). </w:t>
            </w:r>
            <w:r>
              <w:rPr>
                <w:iCs/>
                <w:szCs w:val="24"/>
              </w:rPr>
              <w:t>Maksimali išmoka vienam projektui (katilinei) ir finansavimo intensyvumas galioja, jei katilo (katilų) vardinė (no</w:t>
            </w:r>
            <w:r>
              <w:rPr>
                <w:iCs/>
                <w:szCs w:val="24"/>
              </w:rPr>
              <w:t>minali) šiluminė galia iki 3 MW.</w:t>
            </w:r>
            <w:r>
              <w:rPr>
                <w:bCs/>
                <w:iCs/>
                <w:szCs w:val="24"/>
              </w:rPr>
              <w:t xml:space="preserve"> Pareiškėjas gali teikti kelis p</w:t>
            </w:r>
            <w:r>
              <w:rPr>
                <w:bCs/>
                <w:szCs w:val="24"/>
              </w:rPr>
              <w:t>rojekto įgyvendinimo planus (toliau – PĮP).</w:t>
            </w:r>
          </w:p>
          <w:p w14:paraId="0E4DD2BE" w14:textId="77777777" w:rsidR="004E49D2" w:rsidRDefault="00921B5C">
            <w:pPr>
              <w:tabs>
                <w:tab w:val="left" w:pos="1276"/>
              </w:tabs>
              <w:suppressAutoHyphens/>
              <w:jc w:val="both"/>
              <w:textAlignment w:val="center"/>
              <w:rPr>
                <w:bCs/>
                <w:iCs/>
                <w:szCs w:val="24"/>
              </w:rPr>
            </w:pPr>
            <w:r>
              <w:rPr>
                <w:bCs/>
                <w:iCs/>
                <w:szCs w:val="24"/>
              </w:rPr>
              <w:t xml:space="preserve">2.6. </w:t>
            </w:r>
            <w:r>
              <w:t>Pareiškėjo nuosavas įnašas gali būti tik iš pareiškėjo tikrųjų nuosavų lėšų. Tai lėšos, kurias įmonė gali panaudoti visiškai savarankiškai ir nuosava rizika, be valstybės, ES ar kitų subsidijų sąlygų, kurios būtų laikomos pagalba. Savivaldybės prisidėjimas, jei tai yra dotacija ar subsidija konkrečiam projektui, taip pat laikomas pagalba ir negali būti nuosavo įnašo dalimi. Tikras nuosavas įnašas gali būti sudarytas iš įmonės nuosavo kapitalo, finansų įstaigos paskolos be subsidijos arba savininkų (dalyvių)</w:t>
            </w:r>
            <w:r>
              <w:t xml:space="preserve"> piniginių įnašų, kurie nėra kompensuojami valstybės (savivaldybės) ar ES lėšomis. Nuosavas įnašas negali būti formuojamas iš ES ar valstybės (savivaldybės) paramos, </w:t>
            </w:r>
            <w:r>
              <w:rPr>
                <w:i/>
                <w:iCs/>
              </w:rPr>
              <w:t xml:space="preserve">de </w:t>
            </w:r>
            <w:proofErr w:type="spellStart"/>
            <w:r>
              <w:rPr>
                <w:i/>
                <w:iCs/>
              </w:rPr>
              <w:t>minimis</w:t>
            </w:r>
            <w:proofErr w:type="spellEnd"/>
            <w:r>
              <w:rPr>
                <w:i/>
                <w:iCs/>
              </w:rPr>
              <w:t xml:space="preserve"> pagalbos</w:t>
            </w:r>
            <w:r>
              <w:t xml:space="preserve"> ar kitų dotacijų, nes tai gali viršyti Reglamento </w:t>
            </w:r>
            <w:hyperlink r:id="rId13" w:tgtFrame="_blank" w:history="1">
              <w:r>
                <w:rPr>
                  <w:color w:val="0563C1" w:themeColor="hyperlink"/>
                  <w:u w:val="single"/>
                </w:rPr>
                <w:t>(ES) Nr. 651/2014</w:t>
              </w:r>
            </w:hyperlink>
            <w:r>
              <w:t xml:space="preserve"> 41 straipsnio </w:t>
            </w:r>
            <w:r>
              <w:rPr>
                <w:shd w:val="clear" w:color="auto" w:fill="FFFFFF"/>
              </w:rPr>
              <w:t xml:space="preserve">7 dalies a </w:t>
            </w:r>
            <w:r>
              <w:t xml:space="preserve">papunktyje nustatytą didžiausią projekto pagalbos intensyvumą arba 4 straipsnio 1 dalies s punkte nustatytą didžiausią pagalbos sumą vienos įmonės vienam projektui. Atskiri juridiniai subjektai laikomi viena įmone atsižvelgiant į Reglamento </w:t>
            </w:r>
            <w:hyperlink r:id="rId14" w:tgtFrame="_blank" w:history="1">
              <w:r>
                <w:rPr>
                  <w:color w:val="0563C1" w:themeColor="hyperlink"/>
                  <w:u w:val="single"/>
                </w:rPr>
                <w:t>Nr. 651/2014</w:t>
              </w:r>
            </w:hyperlink>
            <w:r>
              <w:t xml:space="preserve"> 1 priedo 3 straipsnio 3 dalyje nustatytas sąlygas. </w:t>
            </w:r>
          </w:p>
          <w:p w14:paraId="5A9A71B4" w14:textId="77777777" w:rsidR="004E49D2" w:rsidRDefault="00921B5C">
            <w:pPr>
              <w:jc w:val="both"/>
            </w:pPr>
            <w:r>
              <w:rPr>
                <w:bCs/>
                <w:iCs/>
                <w:szCs w:val="24"/>
              </w:rPr>
              <w:t xml:space="preserve">2.7. Projektų atranka vykdoma konkurso būdu vienu etapu. </w:t>
            </w:r>
            <w:r>
              <w:t xml:space="preserve">Pagal Aprašą projektus administruoja Lietuvos Respublikos aplinkos ministerijos Aplinkos projektų valdymo agentūra (toliau – Agentūra). </w:t>
            </w:r>
          </w:p>
          <w:p w14:paraId="7208E672" w14:textId="77777777" w:rsidR="004E49D2" w:rsidRDefault="00921B5C">
            <w:pPr>
              <w:ind w:left="24"/>
              <w:jc w:val="both"/>
              <w:rPr>
                <w:bCs/>
                <w:iCs/>
                <w:szCs w:val="24"/>
              </w:rPr>
            </w:pPr>
            <w:r>
              <w:rPr>
                <w:bCs/>
                <w:iCs/>
                <w:szCs w:val="24"/>
              </w:rPr>
              <w:lastRenderedPageBreak/>
              <w:t xml:space="preserve">2.8. 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po statybos ir (ar) įrengimo darbų užbaigimo draustinas turtas) ir </w:t>
            </w:r>
            <w:r>
              <w:rPr>
                <w:szCs w:val="24"/>
              </w:rPr>
              <w:t xml:space="preserve">ne </w:t>
            </w:r>
            <w:r>
              <w:rPr>
                <w:bCs/>
                <w:iCs/>
                <w:szCs w:val="24"/>
              </w:rPr>
              <w:t xml:space="preserve">mažiau </w:t>
            </w:r>
            <w:r>
              <w:rPr>
                <w:szCs w:val="24"/>
              </w:rPr>
              <w:t>kaip penkerius metus nuo projekto finansavimo pabaigos.</w:t>
            </w:r>
          </w:p>
          <w:p w14:paraId="5A7D9E5F" w14:textId="77777777" w:rsidR="004E49D2" w:rsidRDefault="00921B5C">
            <w:pPr>
              <w:ind w:left="24"/>
              <w:jc w:val="both"/>
              <w:rPr>
                <w:bCs/>
                <w:iCs/>
                <w:szCs w:val="24"/>
              </w:rPr>
            </w:pPr>
            <w:r>
              <w:rPr>
                <w:bCs/>
                <w:iCs/>
                <w:szCs w:val="24"/>
              </w:rPr>
              <w:t>2.9. Projekto vykdytojas projekto pirkimus turi vykdyti, vadovaudamasis Lietuvos Respublikos viešųjų pirkimų įstatymu ir (arba) Pirkimų, atliekamų vandentvarkos, energetikos, transporto ar pašto paslaugų srities perkančiųjų subjektų, įstatymu. Projekto vykdytojas turi vykdyti žaliuosius pirkimus, vadovaudamasis Aplinkos apsaugos kriterijų taikymo, vykdant žaliuosius pirkimus, tvarkos aprašu, patvirtintu Lietuvos Respublikos aplinkos ministro 2011 m. birželio 28 d. įsakymu Nr. D1-508 „Dėl Aplinkos apsaugos k</w:t>
            </w:r>
            <w:r>
              <w:rPr>
                <w:bCs/>
                <w:iCs/>
                <w:szCs w:val="24"/>
              </w:rPr>
              <w:t>riterijų taikymo, vykdant žaliuosius pirkimus, tvarkos aprašo patvirtinimo“.</w:t>
            </w:r>
          </w:p>
          <w:p w14:paraId="20317F33" w14:textId="77777777" w:rsidR="004E49D2" w:rsidRDefault="00921B5C">
            <w:pPr>
              <w:jc w:val="both"/>
            </w:pPr>
            <w:r>
              <w:t xml:space="preserve">2.9.1 Atlikus pirkimus, projekto vykdytojas </w:t>
            </w:r>
            <w:r>
              <w:rPr>
                <w:color w:val="000000"/>
                <w:szCs w:val="24"/>
              </w:rPr>
              <w:t>per Agentūros informacinę sistemą (toliau – APVIS) (https://apvis.apva.lt)</w:t>
            </w:r>
            <w:r>
              <w:t xml:space="preserve"> pateikia Agentūrai  pirkimo dokumentus. Agentūra pateiktus dokumentus tikrina, vadovaudamasi savo nustatyta tvarka, taikydama atrankinę metodiką (nustatytą pirkimų dalį). Likusių pirkimų dalį Agentūra tikrina tik pirkimo objekto atitiktį PĮP.</w:t>
            </w:r>
          </w:p>
          <w:p w14:paraId="25E99574" w14:textId="77777777" w:rsidR="004E49D2" w:rsidRDefault="00921B5C">
            <w:pPr>
              <w:ind w:left="24"/>
              <w:jc w:val="both"/>
              <w:rPr>
                <w:b/>
                <w:iCs/>
                <w:szCs w:val="24"/>
              </w:rPr>
            </w:pPr>
            <w:r>
              <w:rPr>
                <w:b/>
                <w:iCs/>
                <w:szCs w:val="24"/>
              </w:rPr>
              <w:t>2.10. Pagal Aprašą finansuojami projektai turi atitikti šiuos reikalavimus:</w:t>
            </w:r>
          </w:p>
          <w:p w14:paraId="0D175963" w14:textId="77777777" w:rsidR="004E49D2" w:rsidRDefault="00921B5C">
            <w:pPr>
              <w:tabs>
                <w:tab w:val="left" w:pos="458"/>
                <w:tab w:val="left" w:pos="1025"/>
                <w:tab w:val="left" w:pos="7260"/>
              </w:tabs>
              <w:spacing w:line="256" w:lineRule="auto"/>
              <w:jc w:val="both"/>
            </w:pPr>
            <w:r>
              <w:t xml:space="preserve">2.10.1. </w:t>
            </w:r>
            <w:r>
              <w:rPr>
                <w:color w:val="000000"/>
                <w:lang w:eastAsia="lt-LT"/>
              </w:rPr>
              <w:t>Projektas turi prisidėti prie visų Apraše nurodytų rezultatų ir produkto rodiklių „</w:t>
            </w:r>
            <w:r>
              <w:t>Numatomas šiltnamio efektą sukeliančių dujų kiekis</w:t>
            </w:r>
            <w:r>
              <w:rPr>
                <w:color w:val="000000"/>
                <w:lang w:eastAsia="lt-LT"/>
              </w:rPr>
              <w:t>“,</w:t>
            </w:r>
            <w:r>
              <w:t xml:space="preserve"> </w:t>
            </w:r>
            <w:r>
              <w:rPr>
                <w:color w:val="000000"/>
                <w:lang w:eastAsia="lt-LT"/>
              </w:rPr>
              <w:t>„</w:t>
            </w:r>
            <w:r>
              <w:t>Vartotojų (namų ūkių), kuriems mažinamos šilumos energijos tiekimo paslaugų kainos ir oro tarša, šilumos tiekimo sistemose pakeičiant šilumos energijos gamybos įrenginius naujais, atsinaujinančius energijos išteklius naudojančiais įrenginiais, skaičius</w:t>
            </w:r>
            <w:r>
              <w:rPr>
                <w:color w:val="000000"/>
                <w:lang w:eastAsia="lt-LT"/>
              </w:rPr>
              <w:t xml:space="preserve">“ </w:t>
            </w:r>
            <w:r>
              <w:t xml:space="preserve">ir „Papildomi atsinaujinančių išteklių energijos gamybos pajėgumai, iš kurių elektros, šilumos  energijos pajėgumai“ </w:t>
            </w:r>
            <w:r>
              <w:rPr>
                <w:color w:val="000000"/>
                <w:lang w:eastAsia="lt-LT"/>
              </w:rPr>
              <w:t>reikšm</w:t>
            </w:r>
            <w:r>
              <w:t>ių pasiekimo. Projekto vykdytojui nepasiekus įgyvendinimo stebėsenos rodiklių reikšmių, nurodytų projekto sutartyje, taikomos Taisyklių</w:t>
            </w:r>
            <w:r>
              <w:t xml:space="preserve"> IV skyriaus šeštojo skirsnio nuostatos;</w:t>
            </w:r>
          </w:p>
          <w:p w14:paraId="53CCE110" w14:textId="77777777" w:rsidR="004E49D2" w:rsidRDefault="00921B5C">
            <w:pPr>
              <w:jc w:val="both"/>
              <w:rPr>
                <w:bCs/>
                <w:iCs/>
                <w:szCs w:val="24"/>
              </w:rPr>
            </w:pPr>
            <w:r>
              <w:rPr>
                <w:bCs/>
                <w:iCs/>
                <w:szCs w:val="24"/>
              </w:rPr>
              <w:t>2.10.2. Projektas turi atitikti Aprašo 13 punkte nustatytus išlaidų tinkamumo finansuoti reikalavimus;</w:t>
            </w:r>
          </w:p>
          <w:p w14:paraId="75E30231" w14:textId="77777777" w:rsidR="004E49D2" w:rsidRDefault="00921B5C">
            <w:pPr>
              <w:jc w:val="both"/>
              <w:rPr>
                <w:bCs/>
                <w:szCs w:val="24"/>
              </w:rPr>
            </w:pPr>
            <w:r>
              <w:rPr>
                <w:bCs/>
                <w:iCs/>
                <w:szCs w:val="24"/>
              </w:rPr>
              <w:t xml:space="preserve">2.10.3. </w:t>
            </w:r>
            <w:r>
              <w:rPr>
                <w:bCs/>
                <w:szCs w:val="24"/>
              </w:rPr>
              <w:t xml:space="preserve">Projekto veiklos, </w:t>
            </w:r>
            <w:r>
              <w:rPr>
                <w:szCs w:val="24"/>
                <w:lang w:eastAsia="lt-LT"/>
              </w:rPr>
              <w:t>kurioms skiriamas finansavimas pagal šį Aprašą,</w:t>
            </w:r>
            <w:r>
              <w:rPr>
                <w:bCs/>
                <w:szCs w:val="24"/>
              </w:rPr>
              <w:t xml:space="preserve"> negali būti finansuotos ar finansuojamos iš kitų Lietuvos Respublikos valstybės biudžeto ir (arba) savivaldybių biudžetų lėšų, kitų piniginių išteklių, kuriais disponuoja valstybė ir (ar) savivaldybės, Europos Sąjungos (toliau – ES) struktūrinių fondų, kitų ES finansinės paramos priemonių ar kitos tarptautinės paramos lėšų ir kurioms apmokėti skyrus valstybės biudžeto lėšų jos būtų pripažintos tinkamomis finansuoti ir (arba) apmokėtos daugiau nei vieną kartą;</w:t>
            </w:r>
          </w:p>
          <w:p w14:paraId="20D81AC6" w14:textId="77777777" w:rsidR="004E49D2" w:rsidRDefault="00921B5C">
            <w:pPr>
              <w:jc w:val="both"/>
              <w:rPr>
                <w:bCs/>
                <w:szCs w:val="24"/>
              </w:rPr>
            </w:pPr>
            <w:r>
              <w:rPr>
                <w:bCs/>
                <w:iCs/>
                <w:szCs w:val="24"/>
              </w:rPr>
              <w:t xml:space="preserve">2.10.4. </w:t>
            </w:r>
            <w:r>
              <w:rPr>
                <w:bCs/>
                <w:szCs w:val="24"/>
              </w:rPr>
              <w:t xml:space="preserve">Projektų veiklų įgyvendinimo trukmė turi būti ne ilgesnė kaip 24 mėnesiai nuo finansuojamo projekto sutarties pasirašymo dienos. Dėl objektyvių priežasčių, kurių projekto vykdytojas negalėjo numatyti PĮP pateikimo ir vertinimo metu, projekto veiklų įgyvendinimo laikotarpis gali būti pratęstas, </w:t>
            </w:r>
            <w:r>
              <w:rPr>
                <w:color w:val="000000"/>
              </w:rPr>
              <w:t>pakeičiant projekto sutartį,</w:t>
            </w:r>
            <w:r>
              <w:rPr>
                <w:bCs/>
                <w:szCs w:val="24"/>
              </w:rPr>
              <w:t xml:space="preserve"> bet ne ilgiau nei 12 mėnesių, Taisyklių nustatyta tvarka;</w:t>
            </w:r>
          </w:p>
          <w:p w14:paraId="1D87D2E8" w14:textId="77777777" w:rsidR="004E49D2" w:rsidRDefault="00921B5C">
            <w:pPr>
              <w:jc w:val="both"/>
              <w:rPr>
                <w:szCs w:val="24"/>
              </w:rPr>
            </w:pPr>
            <w:r>
              <w:rPr>
                <w:bCs/>
                <w:iCs/>
                <w:szCs w:val="24"/>
              </w:rPr>
              <w:t xml:space="preserve">2.10.5. </w:t>
            </w:r>
            <w:r>
              <w:rPr>
                <w:rFonts w:eastAsia="Calibri"/>
              </w:rPr>
              <w:t xml:space="preserve">Projekto vykdytojui nėra </w:t>
            </w:r>
            <w:r>
              <w:rPr>
                <w:szCs w:val="24"/>
              </w:rPr>
              <w:t xml:space="preserve">išduotas vykdomasis raštas sumoms išieškoti pagal ankstesnį Europos Komisijos sprendimą, kuriame tos pačios valstybės narės suteikta pagalba skelbiama neteisėta ir nesuderinama su vidaus rinka; </w:t>
            </w:r>
          </w:p>
          <w:p w14:paraId="7EB2D1DD" w14:textId="77777777" w:rsidR="004E49D2" w:rsidRDefault="00921B5C">
            <w:pPr>
              <w:jc w:val="both"/>
              <w:rPr>
                <w:szCs w:val="24"/>
              </w:rPr>
            </w:pPr>
            <w:r>
              <w:rPr>
                <w:bCs/>
                <w:iCs/>
                <w:szCs w:val="24"/>
              </w:rPr>
              <w:t xml:space="preserve">2.10.6. </w:t>
            </w:r>
            <w:r>
              <w:rPr>
                <w:rFonts w:eastAsia="Calibri"/>
              </w:rPr>
              <w:t>Projekto vykdytojas</w:t>
            </w:r>
            <w:r>
              <w:rPr>
                <w:szCs w:val="24"/>
              </w:rPr>
              <w:t xml:space="preserve"> nėra įtrauktas į Finansinių nusikaltimų tyrimo tarnybos prie Lietuvos Respublikos vidaus reikalų ministerijos interneto svetainėje skelbiamą fizinių ir (ar) juridinių asmenų, turinčių sąsajas su subjektais, kuriems taikomos tarptautinės sankcijos, sąrašą;</w:t>
            </w:r>
          </w:p>
          <w:p w14:paraId="2D2A0558" w14:textId="77777777" w:rsidR="004E49D2" w:rsidRDefault="00921B5C">
            <w:pPr>
              <w:tabs>
                <w:tab w:val="left" w:pos="1276"/>
              </w:tabs>
              <w:suppressAutoHyphens/>
              <w:jc w:val="both"/>
              <w:textAlignment w:val="center"/>
              <w:rPr>
                <w:szCs w:val="24"/>
                <w:highlight w:val="yellow"/>
              </w:rPr>
            </w:pPr>
            <w:r>
              <w:rPr>
                <w:bCs/>
                <w:iCs/>
                <w:szCs w:val="24"/>
              </w:rPr>
              <w:t>2.10.7. PĮP</w:t>
            </w:r>
            <w:r>
              <w:rPr>
                <w:color w:val="000000"/>
                <w:szCs w:val="24"/>
              </w:rPr>
              <w:t xml:space="preserve"> vertinimo metu įmonė nėra bankrutuojanti ar bankrutavusi, kuriai nėra iškelta bankroto ir (ar) restruktūrizavimo byla pagal Lietuvos Respublikos juridinių asmenų nemokumo įstatymą arba iki jo įsigaliojimo galiojusius Lietuvos Respublikos įmonių bankroto įstatymą ir Lietuvos Respublikos įmonių restruktūrizavimo įstatymą, neturi mokestinės nepriemokos valstybės ir (arba) savivaldybės biudžetui arba kitiems valstybės fondams (išskyrus atvejus, kai mokesčių, delspinigių, baudų mokėjimas atidėtas arba dėl šių m</w:t>
            </w:r>
            <w:r>
              <w:rPr>
                <w:color w:val="000000"/>
                <w:szCs w:val="24"/>
              </w:rPr>
              <w:t xml:space="preserve">okesčių, delspinigių, baudų vyksta mokestinis ginčas). </w:t>
            </w:r>
            <w:r>
              <w:rPr>
                <w:szCs w:val="24"/>
              </w:rPr>
              <w:lastRenderedPageBreak/>
              <w:t xml:space="preserve">Jeigu </w:t>
            </w:r>
            <w:r>
              <w:t>p</w:t>
            </w:r>
            <w:r>
              <w:rPr>
                <w:rFonts w:eastAsia="Calibri"/>
              </w:rPr>
              <w:t>rojekto vykdytojas</w:t>
            </w:r>
            <w:r>
              <w:rPr>
                <w:szCs w:val="24"/>
              </w:rPr>
              <w:t xml:space="preserve"> yra įsiskolinęs, dotacija gali būti teikiama, kai </w:t>
            </w:r>
            <w:r>
              <w:t>p</w:t>
            </w:r>
            <w:r>
              <w:rPr>
                <w:rFonts w:eastAsia="Calibri"/>
              </w:rPr>
              <w:t>rojekto vykdytojas</w:t>
            </w:r>
            <w:r>
              <w:rPr>
                <w:szCs w:val="24"/>
              </w:rPr>
              <w:t xml:space="preserve"> pateiks dokumentus, įrodančius, kad jis apmokėjo visus įsiskolinimus valstybei. Atitiktis šiam kriterijui gali būti tikslinama PĮP vertinimo metu;</w:t>
            </w:r>
          </w:p>
          <w:p w14:paraId="401BD6C3" w14:textId="77777777" w:rsidR="004E49D2" w:rsidRDefault="00921B5C">
            <w:pPr>
              <w:jc w:val="both"/>
              <w:rPr>
                <w:color w:val="FF0000"/>
                <w:szCs w:val="24"/>
              </w:rPr>
            </w:pPr>
            <w:r>
              <w:rPr>
                <w:bCs/>
                <w:szCs w:val="24"/>
              </w:rPr>
              <w:t xml:space="preserve">2.11. </w:t>
            </w:r>
            <w:r>
              <w:rPr>
                <w:color w:val="000000"/>
                <w:szCs w:val="24"/>
              </w:rPr>
              <w:t xml:space="preserve">Projektas negali būti pradėtas įgyvendinti iki PĮP pateikimo Agentūrai dienos. Projekto įgyvendinimo pradžia suprantama taip, kaip ji apibrėžta Reglamento </w:t>
            </w:r>
            <w:hyperlink r:id="rId15" w:tgtFrame="_blank" w:history="1">
              <w:r>
                <w:rPr>
                  <w:color w:val="0563C1" w:themeColor="hyperlink"/>
                  <w:szCs w:val="24"/>
                  <w:u w:val="single"/>
                </w:rPr>
                <w:t>(ES) Nr. 651/2014</w:t>
              </w:r>
            </w:hyperlink>
            <w:r>
              <w:rPr>
                <w:color w:val="000000"/>
                <w:szCs w:val="24"/>
              </w:rPr>
              <w:t xml:space="preserve"> 2 straipsnio 23 papunktyje.</w:t>
            </w:r>
          </w:p>
          <w:p w14:paraId="070ACFDC" w14:textId="77777777" w:rsidR="004E49D2" w:rsidRDefault="00921B5C">
            <w:pPr>
              <w:jc w:val="both"/>
              <w:rPr>
                <w:b/>
                <w:szCs w:val="24"/>
              </w:rPr>
            </w:pPr>
            <w:r>
              <w:rPr>
                <w:b/>
                <w:szCs w:val="24"/>
              </w:rPr>
              <w:t>2.12. Teikdamas PĮP, pareiškėjas turi pateikti:</w:t>
            </w:r>
          </w:p>
          <w:p w14:paraId="44D4D64E" w14:textId="77777777" w:rsidR="004E49D2" w:rsidRDefault="00921B5C">
            <w:pPr>
              <w:tabs>
                <w:tab w:val="left" w:pos="709"/>
                <w:tab w:val="left" w:pos="851"/>
                <w:tab w:val="left" w:pos="1134"/>
                <w:tab w:val="left" w:pos="1276"/>
                <w:tab w:val="left" w:pos="1560"/>
                <w:tab w:val="left" w:pos="1843"/>
              </w:tabs>
              <w:jc w:val="both"/>
            </w:pPr>
            <w:r>
              <w:rPr>
                <w:bCs/>
                <w:szCs w:val="24"/>
              </w:rPr>
              <w:t xml:space="preserve">2.12.1. </w:t>
            </w:r>
            <w:r>
              <w:rPr>
                <w:szCs w:val="24"/>
              </w:rPr>
              <w:t>Investicijų projektą (.</w:t>
            </w:r>
            <w:proofErr w:type="spellStart"/>
            <w:r>
              <w:rPr>
                <w:szCs w:val="24"/>
              </w:rPr>
              <w:t>docx</w:t>
            </w:r>
            <w:proofErr w:type="spellEnd"/>
            <w:r>
              <w:rPr>
                <w:szCs w:val="24"/>
              </w:rPr>
              <w:t xml:space="preserve"> formatu) su Sąnaudų ir naudos analizės rezultatų skaičiuokle (.</w:t>
            </w:r>
            <w:proofErr w:type="spellStart"/>
            <w:r>
              <w:rPr>
                <w:szCs w:val="24"/>
              </w:rPr>
              <w:t>xlsx</w:t>
            </w:r>
            <w:proofErr w:type="spellEnd"/>
            <w:r>
              <w:rPr>
                <w:szCs w:val="24"/>
              </w:rPr>
              <w:t xml:space="preserve"> formatu). Investicijų projektas su Sąnaudų ir naudos analizės rezultatų skaičiuokle rengiami pagal Investicijų projektų, kuriems siekiama gauti finansavimą iš Europos Sąjungos struktūrinės paramos ir / ar valstybės biudžeto lėšų, rengimo metodiką, patvirtintą VšĮ Centrinės projektų valdymo agentūros direktoriaus 2014 m. gruodžio 31 d. įsakymu Nr. 2014/8-337 </w:t>
            </w:r>
            <w:r>
              <w:t>(</w:t>
            </w:r>
            <w:r>
              <w:rPr>
                <w:rFonts w:eastAsia="Calibri"/>
              </w:rPr>
              <w:t>2025 m. gruodžio mėn. 30 d. įsakymo Nr. 2025/8-633 reda</w:t>
            </w:r>
            <w:r>
              <w:rPr>
                <w:rFonts w:eastAsia="Calibri"/>
              </w:rPr>
              <w:t>kcija)</w:t>
            </w:r>
            <w:r>
              <w:t xml:space="preserve">, kuri skelbiama </w:t>
            </w:r>
            <w:r>
              <w:rPr>
                <w:szCs w:val="24"/>
              </w:rPr>
              <w:t xml:space="preserve">Centrinės projektų valdymo agentūros </w:t>
            </w:r>
            <w:r>
              <w:t xml:space="preserve">interneto svetainėje. Investicijų projektas gali būti nerengiamas, jeigu pagal </w:t>
            </w:r>
            <w:r>
              <w:rPr>
                <w:shd w:val="clear" w:color="auto" w:fill="FFFFFF"/>
              </w:rPr>
              <w:t>Strateginio valdymo metodikos 140.5 papunktį investicijų suma neviršija vieno milijono eurų</w:t>
            </w:r>
            <w:r>
              <w:t>;</w:t>
            </w:r>
          </w:p>
          <w:p w14:paraId="342E4EB2" w14:textId="77777777" w:rsidR="004E49D2" w:rsidRDefault="00921B5C">
            <w:pPr>
              <w:tabs>
                <w:tab w:val="left" w:pos="284"/>
                <w:tab w:val="left" w:pos="851"/>
              </w:tabs>
              <w:jc w:val="both"/>
              <w:rPr>
                <w:color w:val="000000"/>
                <w:szCs w:val="24"/>
                <w:lang w:eastAsia="lt-LT"/>
              </w:rPr>
            </w:pPr>
            <w:r>
              <w:rPr>
                <w:bCs/>
                <w:szCs w:val="24"/>
              </w:rPr>
              <w:t xml:space="preserve">2.12.2. </w:t>
            </w:r>
            <w:r>
              <w:rPr>
                <w:color w:val="000000"/>
                <w:szCs w:val="24"/>
                <w:lang w:eastAsia="lt-LT"/>
              </w:rPr>
              <w:t>šilumos tiekimo licencijos ir jos priedų kopijas. Tuo atveju, jeigu nurodyti dokumentai yra viešai prieinami, galima pateikti nuorodą į viešai prieinamus dokumentus;</w:t>
            </w:r>
          </w:p>
          <w:p w14:paraId="6F8DCCC4" w14:textId="77777777" w:rsidR="004E49D2" w:rsidRDefault="00921B5C">
            <w:pPr>
              <w:tabs>
                <w:tab w:val="left" w:pos="284"/>
                <w:tab w:val="left" w:pos="851"/>
              </w:tabs>
              <w:jc w:val="both"/>
            </w:pPr>
            <w:r>
              <w:rPr>
                <w:bCs/>
                <w:szCs w:val="24"/>
              </w:rPr>
              <w:t xml:space="preserve">2.12.3. </w:t>
            </w:r>
            <w:r>
              <w:t>jeigu pareiškėjui šilumos tiekimo licenciją yra išdavusi savivaldybė, tokiu atveju - savivaldybės sprendimo, nurodančio, kad investicijos yra suderintos, nuorašą arba kopiją. Jei PĮP teikimo metu šie dokumentai dar nėra gauti, kartu su PĮP pateikiama  informacija, įrodanti, kad derinimo procesas pradėtas. Tokiu atveju šie dokumentai turi būti pateikti iki sutarties pasirašymo;</w:t>
            </w:r>
          </w:p>
          <w:p w14:paraId="2DF56DB2" w14:textId="77777777" w:rsidR="004E49D2" w:rsidRDefault="00921B5C">
            <w:pPr>
              <w:tabs>
                <w:tab w:val="left" w:pos="284"/>
                <w:tab w:val="left" w:pos="851"/>
              </w:tabs>
              <w:jc w:val="both"/>
            </w:pPr>
            <w:r>
              <w:rPr>
                <w:bCs/>
                <w:szCs w:val="24"/>
              </w:rPr>
              <w:t xml:space="preserve">2.12.4. </w:t>
            </w:r>
            <w:r>
              <w:rPr>
                <w:color w:val="000000"/>
                <w:szCs w:val="24"/>
                <w:lang w:eastAsia="lt-LT"/>
              </w:rPr>
              <w:t xml:space="preserve">jeigu </w:t>
            </w:r>
            <w:r>
              <w:t xml:space="preserve">pareiškėjui šilumos </w:t>
            </w:r>
            <w:r>
              <w:rPr>
                <w:color w:val="000000"/>
                <w:szCs w:val="24"/>
                <w:lang w:eastAsia="lt-LT"/>
              </w:rPr>
              <w:t xml:space="preserve">tiekimo licenciją yra išdavusi </w:t>
            </w:r>
            <w:r>
              <w:rPr>
                <w:color w:val="000000"/>
              </w:rPr>
              <w:t>Valstybinė energetikos reguliavimo taryba</w:t>
            </w:r>
            <w:r>
              <w:rPr>
                <w:color w:val="000000"/>
                <w:szCs w:val="24"/>
                <w:lang w:eastAsia="lt-LT"/>
              </w:rPr>
              <w:t xml:space="preserve"> (toliau – Taryba), tokiu atveju – Tarybos </w:t>
            </w:r>
            <w:r>
              <w:rPr>
                <w:szCs w:val="24"/>
                <w:lang w:eastAsia="lt-LT"/>
              </w:rPr>
              <w:t xml:space="preserve">nutarimo dėl investicijų sąrašo derinimo arba nutarimo dėl investicijų projekto derinimo, apimančio projekte numatytas investicijas, išrašą ar kopiją, </w:t>
            </w:r>
            <w:r>
              <w:rPr>
                <w:color w:val="000000"/>
                <w:szCs w:val="24"/>
                <w:lang w:eastAsia="lt-LT"/>
              </w:rPr>
              <w:t xml:space="preserve">patvirtintą įmonės vadovo parašu. </w:t>
            </w:r>
            <w:r>
              <w:t>Jei PĮP teikimo metu šie dokumentai dar nėra gauti, kartu su PĮP pateikiama  informacija, įrodanti, kad derinimo procesas pradėtas. Tokiu atveju šie dokumentai turi būti pateikti ne vėli</w:t>
            </w:r>
            <w:r>
              <w:t>au kaip prašoma išmokėti avansą arba apmokėti patirtas išlaidas;</w:t>
            </w:r>
          </w:p>
          <w:p w14:paraId="3B7E0E1F" w14:textId="77777777" w:rsidR="004E49D2" w:rsidRDefault="00921B5C">
            <w:pPr>
              <w:tabs>
                <w:tab w:val="left" w:pos="284"/>
                <w:tab w:val="left" w:pos="851"/>
              </w:tabs>
              <w:ind w:firstLine="32"/>
              <w:jc w:val="both"/>
              <w:rPr>
                <w:color w:val="000000"/>
                <w:szCs w:val="24"/>
                <w:lang w:eastAsia="lt-LT"/>
              </w:rPr>
            </w:pPr>
            <w:r>
              <w:rPr>
                <w:bCs/>
                <w:szCs w:val="24"/>
              </w:rPr>
              <w:t xml:space="preserve">2.12.5. </w:t>
            </w:r>
            <w:r>
              <w:t>pareiškėjas</w:t>
            </w:r>
            <w:r>
              <w:rPr>
                <w:color w:val="000000"/>
                <w:szCs w:val="24"/>
                <w:lang w:eastAsia="lt-LT"/>
              </w:rPr>
              <w:t xml:space="preserve">, ne nuosavybės teise valdantis nekilnojamąjį turtą, kuris bus naudojamas įgyvendinant projektą, turi pateikti su šio turto savininku sudarytą susitarimą dėl projekto įgyvendinimo, kuriame būtų nustatyti tarpusavio įsipareigojimai projekto vykdytojo teisių ir pareigų perleidimo–perėmimo, jeigu pateikus PĮP, projekto įgyvendinimo metu ar </w:t>
            </w:r>
            <w:proofErr w:type="spellStart"/>
            <w:r>
              <w:rPr>
                <w:color w:val="000000"/>
                <w:szCs w:val="24"/>
                <w:lang w:eastAsia="lt-LT"/>
              </w:rPr>
              <w:t>poprojektiniu</w:t>
            </w:r>
            <w:proofErr w:type="spellEnd"/>
            <w:r>
              <w:rPr>
                <w:color w:val="000000"/>
                <w:szCs w:val="24"/>
                <w:lang w:eastAsia="lt-LT"/>
              </w:rPr>
              <w:t xml:space="preserve"> laikotarpiu pasibaigtų arba nutrūktų teisiniai santykiai, kurių pagrindu pareiškėjas valdo tiesiogiai su projektu susijusį turtą. Susitarime taip pa</w:t>
            </w:r>
            <w:r>
              <w:rPr>
                <w:color w:val="000000"/>
                <w:szCs w:val="24"/>
                <w:lang w:eastAsia="lt-LT"/>
              </w:rPr>
              <w:t>t turi būti nustatytos turto, kuriam įsigyti ar sukurti skiriamos projekto lėšos, perleidimo–perėmimo sąlygos, atsižvelgiant į valstybės pagalbai taikomus reikalavimus. Susitarimas turi galioti visą, Aprašo 11.1. papunktyje numatytą, investicijų tęstinumo laikotarpį;</w:t>
            </w:r>
          </w:p>
          <w:p w14:paraId="6DF08789" w14:textId="77777777" w:rsidR="004E49D2" w:rsidRDefault="00921B5C">
            <w:pPr>
              <w:jc w:val="both"/>
            </w:pPr>
            <w:r>
              <w:rPr>
                <w:bCs/>
                <w:szCs w:val="24"/>
              </w:rPr>
              <w:t xml:space="preserve">2.12.6. </w:t>
            </w:r>
            <w:r>
              <w:rPr>
                <w:szCs w:val="24"/>
              </w:rPr>
              <w:t xml:space="preserve">poveikio aplinkai vertinimo ataskaitą </w:t>
            </w:r>
            <w:r>
              <w:rPr>
                <w:rFonts w:ascii="Times-Roman" w:hAnsi="Times-Roman" w:cs="Times-Roman"/>
                <w:szCs w:val="24"/>
              </w:rPr>
              <w:t>ir atsakingos institucijos galiojantį teigiamą sprendim</w:t>
            </w:r>
            <w:r>
              <w:rPr>
                <w:rFonts w:ascii="TTE2t00" w:hAnsi="TTE2t00" w:cs="TTE2t00"/>
                <w:szCs w:val="24"/>
              </w:rPr>
              <w:t xml:space="preserve">ą </w:t>
            </w:r>
            <w:r>
              <w:rPr>
                <w:szCs w:val="22"/>
              </w:rPr>
              <w:t>dėl planuojamos ūkinės veiklos galimybių (</w:t>
            </w:r>
            <w:r>
              <w:rPr>
                <w:szCs w:val="24"/>
              </w:rPr>
              <w:t xml:space="preserve">jei, vadovaujantis Lietuvos Respublikos </w:t>
            </w:r>
            <w:r>
              <w:rPr>
                <w:szCs w:val="24"/>
                <w:lang w:eastAsia="lt-LT"/>
              </w:rPr>
              <w:t>planuojamos ūkinės veiklos poveikio aplinkai vertinimo įstatymu,</w:t>
            </w:r>
            <w:r>
              <w:rPr>
                <w:szCs w:val="24"/>
              </w:rPr>
              <w:t xml:space="preserve"> privaloma atlikti poveikio aplinkai vertinimą)</w:t>
            </w:r>
            <w:r>
              <w:rPr>
                <w:szCs w:val="22"/>
              </w:rPr>
              <w:t xml:space="preserve"> arba galiojančią išvadą, kad poveikio aplinkai vertinimas neprivalomas (kai pagal Planuojamos ūkinės veiklos poveikio aplinkai vertinimo įstatymo nuostatas turi būti atliktos planuojamos ūkinės veiklos poveikio aplinkai ver</w:t>
            </w:r>
            <w:r>
              <w:rPr>
                <w:szCs w:val="22"/>
              </w:rPr>
              <w:t>tinimo procedūros)</w:t>
            </w:r>
            <w:r>
              <w:rPr>
                <w:szCs w:val="24"/>
              </w:rPr>
              <w:t xml:space="preserve">. </w:t>
            </w:r>
            <w:r>
              <w:t>Jei PĮP pateikimo metu pareiškėjas šių dokumentų dar nėra gavęs iš atsakingų subjektų, jie pateikiami ne vėliau kaip prašoma išmokėti avansą arba apmokėti patirtas išlaidas</w:t>
            </w:r>
            <w:r>
              <w:rPr>
                <w:iCs/>
                <w:color w:val="000000"/>
                <w:szCs w:val="24"/>
                <w:lang w:eastAsia="lt-LT"/>
              </w:rPr>
              <w:t xml:space="preserve">.  </w:t>
            </w:r>
            <w:r>
              <w:t>Jei pareiškėjo planuojamai ūkinei veiklai netaikomi reikalavimai dėl planuojamos ūkinės veiklos poveikio aplinkai vertinimo, pareiškėjas pateikia rašytinį paaiškinimą dėl jo planuojamos ūkinės veiklos poveikio aplinkai;</w:t>
            </w:r>
          </w:p>
          <w:p w14:paraId="3F8C8F87" w14:textId="77777777" w:rsidR="004E49D2" w:rsidRDefault="00921B5C">
            <w:pPr>
              <w:tabs>
                <w:tab w:val="left" w:pos="709"/>
                <w:tab w:val="left" w:pos="851"/>
                <w:tab w:val="left" w:pos="1276"/>
                <w:tab w:val="left" w:pos="1560"/>
                <w:tab w:val="left" w:pos="1843"/>
              </w:tabs>
              <w:jc w:val="both"/>
              <w:rPr>
                <w:szCs w:val="24"/>
              </w:rPr>
            </w:pPr>
            <w:r>
              <w:rPr>
                <w:bCs/>
                <w:szCs w:val="24"/>
              </w:rPr>
              <w:lastRenderedPageBreak/>
              <w:t xml:space="preserve">2.12.7. </w:t>
            </w:r>
            <w:r>
              <w:rPr>
                <w:szCs w:val="24"/>
              </w:rPr>
              <w:t>atsakingos institucijos planų ar programų įgyvendinimo poveikio įsteigtoms ar potencialioms „</w:t>
            </w:r>
            <w:proofErr w:type="spellStart"/>
            <w:r>
              <w:rPr>
                <w:szCs w:val="24"/>
              </w:rPr>
              <w:t>Natura</w:t>
            </w:r>
            <w:proofErr w:type="spellEnd"/>
            <w:r>
              <w:rPr>
                <w:szCs w:val="24"/>
              </w:rPr>
              <w:t xml:space="preserve"> 2000“ teritorijoms reikšmingumo išvadą (toliau – Išvada). Jei</w:t>
            </w:r>
            <w:r>
              <w:t xml:space="preserve"> PĮP pateikimo metu pareiškėjas Išvados dar nėra gavęs iš atsakingo subjekto, ji pateikiama ne vėliau kaip prašoma išmokėti avansą arba apmokėti patirtas išlaidas</w:t>
            </w:r>
            <w:r>
              <w:rPr>
                <w:iCs/>
                <w:color w:val="000000"/>
                <w:szCs w:val="24"/>
                <w:lang w:eastAsia="lt-LT"/>
              </w:rPr>
              <w:t>..</w:t>
            </w:r>
            <w:r>
              <w:rPr>
                <w:rFonts w:eastAsia="Aptos"/>
              </w:rPr>
              <w:t xml:space="preserve"> </w:t>
            </w:r>
            <w:r>
              <w:rPr>
                <w:szCs w:val="24"/>
              </w:rPr>
              <w:t xml:space="preserve">Jei </w:t>
            </w:r>
            <w:r>
              <w:t>planuojama ūkinė veikla nėra susijusi su įsteigtomis ar potencialiomis „</w:t>
            </w:r>
            <w:proofErr w:type="spellStart"/>
            <w:r>
              <w:t>Natura</w:t>
            </w:r>
            <w:proofErr w:type="spellEnd"/>
            <w:r>
              <w:t xml:space="preserve"> 2000“ teritorijomis ar artima tokių teritorijų aplinka, pareiškėjas pateikia rašytinį paaiškinimą</w:t>
            </w:r>
            <w:r>
              <w:rPr>
                <w:szCs w:val="24"/>
              </w:rPr>
              <w:t>;</w:t>
            </w:r>
          </w:p>
          <w:p w14:paraId="0E6AF228" w14:textId="77777777" w:rsidR="004E49D2" w:rsidRDefault="00921B5C">
            <w:pPr>
              <w:tabs>
                <w:tab w:val="left" w:pos="709"/>
                <w:tab w:val="left" w:pos="851"/>
                <w:tab w:val="left" w:pos="1276"/>
                <w:tab w:val="left" w:pos="1560"/>
                <w:tab w:val="left" w:pos="1843"/>
              </w:tabs>
              <w:jc w:val="both"/>
              <w:rPr>
                <w:szCs w:val="24"/>
              </w:rPr>
            </w:pPr>
            <w:r>
              <w:rPr>
                <w:bCs/>
                <w:szCs w:val="24"/>
              </w:rPr>
              <w:t xml:space="preserve">2.12.8. </w:t>
            </w:r>
            <w:r>
              <w:rPr>
                <w:szCs w:val="24"/>
              </w:rPr>
              <w:t xml:space="preserve">informaciją apie projektui taikomus aplinkosaugos reikalavimus (Taisyklių 6 priedo 3 priedas). Šio priedo pateikti nereikia, kai projektui ar projekto veikloms netaikomi </w:t>
            </w:r>
            <w:r>
              <w:rPr>
                <w:bCs/>
                <w:szCs w:val="24"/>
              </w:rPr>
              <w:t>2.12.6 ir 2.12.7 papunkčiuose nurodyti reikalavimai;</w:t>
            </w:r>
          </w:p>
          <w:p w14:paraId="37D8A047" w14:textId="77777777" w:rsidR="004E49D2" w:rsidRDefault="00921B5C">
            <w:pPr>
              <w:tabs>
                <w:tab w:val="left" w:pos="709"/>
                <w:tab w:val="left" w:pos="851"/>
                <w:tab w:val="left" w:pos="1276"/>
                <w:tab w:val="left" w:pos="1560"/>
                <w:tab w:val="left" w:pos="1843"/>
              </w:tabs>
              <w:jc w:val="both"/>
              <w:rPr>
                <w:szCs w:val="24"/>
              </w:rPr>
            </w:pPr>
            <w:r>
              <w:rPr>
                <w:bCs/>
                <w:szCs w:val="24"/>
              </w:rPr>
              <w:t xml:space="preserve">2.12.9. </w:t>
            </w:r>
            <w:r>
              <w:rPr>
                <w:szCs w:val="24"/>
              </w:rPr>
              <w:t xml:space="preserve">informaciją apie </w:t>
            </w:r>
            <w:r>
              <w:t>pareiškėjui</w:t>
            </w:r>
            <w:r>
              <w:rPr>
                <w:szCs w:val="24"/>
              </w:rPr>
              <w:t xml:space="preserve"> suteiktą valstybės pagalbą (Taisyklių 6 priedo 4 priedas);</w:t>
            </w:r>
          </w:p>
          <w:p w14:paraId="0C89A308" w14:textId="77777777" w:rsidR="004E49D2" w:rsidRDefault="00921B5C">
            <w:pPr>
              <w:tabs>
                <w:tab w:val="left" w:pos="1276"/>
                <w:tab w:val="left" w:pos="1843"/>
              </w:tabs>
              <w:jc w:val="both"/>
              <w:rPr>
                <w:szCs w:val="24"/>
                <w:lang w:eastAsia="lt-LT"/>
              </w:rPr>
            </w:pPr>
            <w:r>
              <w:rPr>
                <w:bCs/>
                <w:szCs w:val="24"/>
              </w:rPr>
              <w:t>2.12.10. i</w:t>
            </w:r>
            <w:r>
              <w:rPr>
                <w:color w:val="000000"/>
                <w:szCs w:val="24"/>
                <w:lang w:eastAsia="lt-LT"/>
              </w:rPr>
              <w:t>nformaciją apie PĮP numatytų darbų ir paslaugų įkainius, nustatytus rinkoje egzistuojančiomis darbų ar paslaugų kainomis (</w:t>
            </w:r>
            <w:r>
              <w:rPr>
                <w:rFonts w:eastAsia="Calibri"/>
              </w:rPr>
              <w:t xml:space="preserve"> pareiškėjas</w:t>
            </w:r>
            <w:r>
              <w:rPr>
                <w:color w:val="000000"/>
                <w:szCs w:val="24"/>
                <w:lang w:eastAsia="lt-LT"/>
              </w:rPr>
              <w:t xml:space="preserve"> privalo turėti dokumentus, įrodančius projekto biudžeto pagrįstumą (projektinės sąmatos arba techniniai projektai, arba tiekėjų komerciniai pasiūlymai, arba nuorodos į rinkoje galiojančias kainas arba galimybių studijos ir panašiai));</w:t>
            </w:r>
          </w:p>
          <w:p w14:paraId="17401837" w14:textId="77777777" w:rsidR="004E49D2" w:rsidRDefault="00921B5C">
            <w:pPr>
              <w:tabs>
                <w:tab w:val="left" w:pos="1418"/>
                <w:tab w:val="left" w:pos="1560"/>
              </w:tabs>
              <w:jc w:val="both"/>
              <w:rPr>
                <w:rFonts w:cs="Arial"/>
                <w:iCs/>
                <w:szCs w:val="24"/>
                <w:lang w:eastAsia="lt-LT"/>
              </w:rPr>
            </w:pPr>
            <w:r>
              <w:rPr>
                <w:bCs/>
                <w:szCs w:val="24"/>
              </w:rPr>
              <w:t>2.12.11. į</w:t>
            </w:r>
            <w:r>
              <w:rPr>
                <w:rFonts w:cs="Arial"/>
                <w:iCs/>
                <w:szCs w:val="24"/>
                <w:lang w:eastAsia="lt-LT"/>
              </w:rPr>
              <w:t xml:space="preserve">rodymus, kad </w:t>
            </w:r>
            <w:r>
              <w:t>pareiškėjas</w:t>
            </w:r>
            <w:r>
              <w:rPr>
                <w:rFonts w:cs="Arial"/>
                <w:iCs/>
                <w:szCs w:val="24"/>
                <w:lang w:eastAsia="lt-LT"/>
              </w:rPr>
              <w:t xml:space="preserve"> turi stabilius ir pakankamus finans</w:t>
            </w:r>
            <w:r>
              <w:rPr>
                <w:rFonts w:cs="Arial"/>
                <w:szCs w:val="24"/>
                <w:lang w:eastAsia="lt-LT"/>
              </w:rPr>
              <w:t xml:space="preserve">ų </w:t>
            </w:r>
            <w:r>
              <w:rPr>
                <w:rFonts w:cs="Arial"/>
                <w:iCs/>
                <w:szCs w:val="24"/>
                <w:lang w:eastAsia="lt-LT"/>
              </w:rPr>
              <w:t>išteklius, gali užtikrinti savo veiklos t</w:t>
            </w:r>
            <w:r>
              <w:rPr>
                <w:rFonts w:cs="Arial"/>
                <w:szCs w:val="24"/>
                <w:lang w:eastAsia="lt-LT"/>
              </w:rPr>
              <w:t>ę</w:t>
            </w:r>
            <w:r>
              <w:rPr>
                <w:rFonts w:cs="Arial"/>
                <w:iCs/>
                <w:szCs w:val="24"/>
                <w:lang w:eastAsia="lt-LT"/>
              </w:rPr>
              <w:t>stinum</w:t>
            </w:r>
            <w:r>
              <w:rPr>
                <w:rFonts w:cs="Arial"/>
                <w:szCs w:val="24"/>
                <w:lang w:eastAsia="lt-LT"/>
              </w:rPr>
              <w:t xml:space="preserve">ą </w:t>
            </w:r>
            <w:r>
              <w:rPr>
                <w:rFonts w:cs="Arial"/>
                <w:iCs/>
                <w:szCs w:val="24"/>
                <w:lang w:eastAsia="lt-LT"/>
              </w:rPr>
              <w:t>per vis</w:t>
            </w:r>
            <w:r>
              <w:rPr>
                <w:rFonts w:cs="Arial"/>
                <w:szCs w:val="24"/>
                <w:lang w:eastAsia="lt-LT"/>
              </w:rPr>
              <w:t xml:space="preserve">ą </w:t>
            </w:r>
            <w:r>
              <w:rPr>
                <w:rFonts w:cs="Arial"/>
                <w:iCs/>
                <w:szCs w:val="24"/>
                <w:lang w:eastAsia="lt-LT"/>
              </w:rPr>
              <w:t xml:space="preserve">projekto </w:t>
            </w:r>
            <w:r>
              <w:rPr>
                <w:rFonts w:cs="Arial"/>
                <w:szCs w:val="24"/>
                <w:lang w:eastAsia="lt-LT"/>
              </w:rPr>
              <w:t>į</w:t>
            </w:r>
            <w:r>
              <w:rPr>
                <w:rFonts w:cs="Arial"/>
                <w:iCs/>
                <w:szCs w:val="24"/>
                <w:lang w:eastAsia="lt-LT"/>
              </w:rPr>
              <w:t>gyvendinimo laikotarp</w:t>
            </w:r>
            <w:r>
              <w:rPr>
                <w:rFonts w:cs="Arial"/>
                <w:szCs w:val="24"/>
                <w:lang w:eastAsia="lt-LT"/>
              </w:rPr>
              <w:t xml:space="preserve">į </w:t>
            </w:r>
            <w:r>
              <w:rPr>
                <w:rFonts w:cs="Arial"/>
                <w:iCs/>
                <w:szCs w:val="24"/>
                <w:lang w:eastAsia="lt-LT"/>
              </w:rPr>
              <w:t>ir prisid</w:t>
            </w:r>
            <w:r>
              <w:rPr>
                <w:rFonts w:cs="Arial"/>
                <w:szCs w:val="24"/>
                <w:lang w:eastAsia="lt-LT"/>
              </w:rPr>
              <w:t>ė</w:t>
            </w:r>
            <w:r>
              <w:rPr>
                <w:rFonts w:cs="Arial"/>
                <w:iCs/>
                <w:szCs w:val="24"/>
                <w:lang w:eastAsia="lt-LT"/>
              </w:rPr>
              <w:t>ti prie projekto finansavimo nuosavomis l</w:t>
            </w:r>
            <w:r>
              <w:rPr>
                <w:rFonts w:cs="Arial"/>
                <w:szCs w:val="24"/>
                <w:lang w:eastAsia="lt-LT"/>
              </w:rPr>
              <w:t>ė</w:t>
            </w:r>
            <w:r>
              <w:rPr>
                <w:rFonts w:cs="Arial"/>
                <w:iCs/>
                <w:szCs w:val="24"/>
                <w:lang w:eastAsia="lt-LT"/>
              </w:rPr>
              <w:t>šomis. Pareiškėjas</w:t>
            </w:r>
            <w:r>
              <w:rPr>
                <w:iCs/>
                <w:szCs w:val="24"/>
                <w:lang w:eastAsia="lt-LT"/>
              </w:rPr>
              <w:t xml:space="preserve"> įsipareigoja padengti netinkamas finansuoti, tačiau projektui įgyvendinti būtinas išlaidas.</w:t>
            </w:r>
            <w:r>
              <w:rPr>
                <w:rFonts w:cs="Arial"/>
                <w:iCs/>
                <w:szCs w:val="24"/>
                <w:lang w:eastAsia="lt-LT"/>
              </w:rPr>
              <w:t xml:space="preserve"> Pareiškėjo nuosav</w:t>
            </w:r>
            <w:r>
              <w:rPr>
                <w:rFonts w:cs="Arial"/>
                <w:szCs w:val="24"/>
                <w:lang w:eastAsia="lt-LT"/>
              </w:rPr>
              <w:t xml:space="preserve">ų </w:t>
            </w:r>
            <w:r>
              <w:rPr>
                <w:rFonts w:cs="Arial"/>
                <w:iCs/>
                <w:szCs w:val="24"/>
                <w:lang w:eastAsia="lt-LT"/>
              </w:rPr>
              <w:t>l</w:t>
            </w:r>
            <w:r>
              <w:rPr>
                <w:rFonts w:cs="Arial"/>
                <w:szCs w:val="24"/>
                <w:lang w:eastAsia="lt-LT"/>
              </w:rPr>
              <w:t>ė</w:t>
            </w:r>
            <w:r>
              <w:rPr>
                <w:rFonts w:cs="Arial"/>
                <w:iCs/>
                <w:szCs w:val="24"/>
                <w:lang w:eastAsia="lt-LT"/>
              </w:rPr>
              <w:t>š</w:t>
            </w:r>
            <w:r>
              <w:rPr>
                <w:rFonts w:cs="Arial"/>
                <w:szCs w:val="24"/>
                <w:lang w:eastAsia="lt-LT"/>
              </w:rPr>
              <w:t xml:space="preserve">ų </w:t>
            </w:r>
            <w:r>
              <w:rPr>
                <w:rFonts w:cs="Arial"/>
                <w:iCs/>
                <w:szCs w:val="24"/>
                <w:lang w:eastAsia="lt-LT"/>
              </w:rPr>
              <w:t>finansavimo šaltiniai turi b</w:t>
            </w:r>
            <w:r>
              <w:rPr>
                <w:rFonts w:cs="Arial"/>
                <w:szCs w:val="24"/>
                <w:lang w:eastAsia="lt-LT"/>
              </w:rPr>
              <w:t>ū</w:t>
            </w:r>
            <w:r>
              <w:rPr>
                <w:rFonts w:cs="Arial"/>
                <w:iCs/>
                <w:szCs w:val="24"/>
                <w:lang w:eastAsia="lt-LT"/>
              </w:rPr>
              <w:t>ti aiškiai apibr</w:t>
            </w:r>
            <w:r>
              <w:rPr>
                <w:rFonts w:cs="Arial"/>
                <w:szCs w:val="24"/>
                <w:lang w:eastAsia="lt-LT"/>
              </w:rPr>
              <w:t>ė</w:t>
            </w:r>
            <w:r>
              <w:rPr>
                <w:rFonts w:cs="Arial"/>
                <w:iCs/>
                <w:szCs w:val="24"/>
                <w:lang w:eastAsia="lt-LT"/>
              </w:rPr>
              <w:t>žti, patikimi, tinkami, pakankami ir realūs PĮP pateikimo metu. Pakankamai apibr</w:t>
            </w:r>
            <w:r>
              <w:rPr>
                <w:rFonts w:cs="Arial"/>
                <w:szCs w:val="24"/>
                <w:lang w:eastAsia="lt-LT"/>
              </w:rPr>
              <w:t>ė</w:t>
            </w:r>
            <w:r>
              <w:rPr>
                <w:rFonts w:cs="Arial"/>
                <w:iCs/>
                <w:szCs w:val="24"/>
                <w:lang w:eastAsia="lt-LT"/>
              </w:rPr>
              <w:t>žtais, patikimais ir tinkamais nuosav</w:t>
            </w:r>
            <w:r>
              <w:rPr>
                <w:rFonts w:cs="Arial"/>
                <w:szCs w:val="24"/>
                <w:lang w:eastAsia="lt-LT"/>
              </w:rPr>
              <w:t xml:space="preserve">ų </w:t>
            </w:r>
            <w:r>
              <w:rPr>
                <w:rFonts w:cs="Arial"/>
                <w:iCs/>
                <w:szCs w:val="24"/>
                <w:lang w:eastAsia="lt-LT"/>
              </w:rPr>
              <w:t>l</w:t>
            </w:r>
            <w:r>
              <w:rPr>
                <w:rFonts w:cs="Arial"/>
                <w:szCs w:val="24"/>
                <w:lang w:eastAsia="lt-LT"/>
              </w:rPr>
              <w:t>ė</w:t>
            </w:r>
            <w:r>
              <w:rPr>
                <w:rFonts w:cs="Arial"/>
                <w:iCs/>
                <w:szCs w:val="24"/>
                <w:lang w:eastAsia="lt-LT"/>
              </w:rPr>
              <w:t>š</w:t>
            </w:r>
            <w:r>
              <w:rPr>
                <w:rFonts w:cs="Arial"/>
                <w:szCs w:val="24"/>
                <w:lang w:eastAsia="lt-LT"/>
              </w:rPr>
              <w:t xml:space="preserve">ų </w:t>
            </w:r>
            <w:r>
              <w:rPr>
                <w:rFonts w:cs="Arial"/>
                <w:iCs/>
                <w:szCs w:val="24"/>
                <w:lang w:eastAsia="lt-LT"/>
              </w:rPr>
              <w:t>finansavimo šaltiniais gali b</w:t>
            </w:r>
            <w:r>
              <w:rPr>
                <w:rFonts w:cs="Arial"/>
                <w:szCs w:val="24"/>
                <w:lang w:eastAsia="lt-LT"/>
              </w:rPr>
              <w:t>ū</w:t>
            </w:r>
            <w:r>
              <w:rPr>
                <w:rFonts w:cs="Arial"/>
                <w:iCs/>
                <w:szCs w:val="24"/>
                <w:lang w:eastAsia="lt-LT"/>
              </w:rPr>
              <w:t>ti laikomi:</w:t>
            </w:r>
          </w:p>
          <w:p w14:paraId="10EDB333" w14:textId="77777777" w:rsidR="004E49D2" w:rsidRDefault="00921B5C">
            <w:pPr>
              <w:tabs>
                <w:tab w:val="left" w:pos="1701"/>
                <w:tab w:val="left" w:pos="2268"/>
              </w:tabs>
              <w:jc w:val="both"/>
              <w:rPr>
                <w:rFonts w:cs="Arial"/>
                <w:iCs/>
                <w:szCs w:val="24"/>
                <w:lang w:eastAsia="lt-LT"/>
              </w:rPr>
            </w:pPr>
            <w:r>
              <w:rPr>
                <w:bCs/>
                <w:szCs w:val="24"/>
              </w:rPr>
              <w:t>2.12.11</w:t>
            </w:r>
            <w:r>
              <w:rPr>
                <w:rFonts w:cs="Arial"/>
                <w:iCs/>
                <w:color w:val="000000"/>
                <w:szCs w:val="24"/>
                <w:lang w:eastAsia="lt-LT"/>
              </w:rPr>
              <w:t xml:space="preserve">.1. </w:t>
            </w:r>
            <w:r>
              <w:rPr>
                <w:rFonts w:cs="Arial"/>
                <w:iCs/>
                <w:szCs w:val="24"/>
                <w:lang w:eastAsia="lt-LT"/>
              </w:rPr>
              <w:t>finansų įstaigų paskola. Tokiu atveju su PĮP pateikiama pažyma, kurioje nurodytas finansų įstaigos (preliminarus) sprendimas suteikti paskolą konkrečiam projektui, arba  kredito sutarties (jei turi) kopija;</w:t>
            </w:r>
          </w:p>
          <w:p w14:paraId="0A006E5E" w14:textId="77777777" w:rsidR="004E49D2" w:rsidRDefault="00921B5C">
            <w:pPr>
              <w:tabs>
                <w:tab w:val="left" w:pos="1701"/>
                <w:tab w:val="left" w:pos="2268"/>
              </w:tabs>
              <w:jc w:val="both"/>
              <w:rPr>
                <w:rFonts w:cs="Arial"/>
                <w:iCs/>
                <w:szCs w:val="24"/>
                <w:lang w:eastAsia="lt-LT"/>
              </w:rPr>
            </w:pPr>
            <w:r>
              <w:rPr>
                <w:bCs/>
                <w:szCs w:val="24"/>
              </w:rPr>
              <w:t>2.12.11</w:t>
            </w:r>
            <w:r>
              <w:rPr>
                <w:rFonts w:cs="Arial"/>
                <w:iCs/>
                <w:color w:val="000000"/>
                <w:szCs w:val="24"/>
                <w:lang w:eastAsia="lt-LT"/>
              </w:rPr>
              <w:t xml:space="preserve">.2. </w:t>
            </w:r>
            <w:r>
              <w:t>pareiškėjo</w:t>
            </w:r>
            <w:r>
              <w:rPr>
                <w:rFonts w:cs="Arial"/>
                <w:iCs/>
                <w:szCs w:val="24"/>
                <w:lang w:eastAsia="lt-LT"/>
              </w:rPr>
              <w:t xml:space="preserve"> pinigin</w:t>
            </w:r>
            <w:r>
              <w:rPr>
                <w:rFonts w:cs="Arial"/>
                <w:szCs w:val="24"/>
                <w:lang w:eastAsia="lt-LT"/>
              </w:rPr>
              <w:t>ė</w:t>
            </w:r>
            <w:r>
              <w:rPr>
                <w:rFonts w:cs="Arial"/>
                <w:iCs/>
                <w:szCs w:val="24"/>
                <w:lang w:eastAsia="lt-LT"/>
              </w:rPr>
              <w:t>s l</w:t>
            </w:r>
            <w:r>
              <w:rPr>
                <w:rFonts w:cs="Arial"/>
                <w:szCs w:val="24"/>
                <w:lang w:eastAsia="lt-LT"/>
              </w:rPr>
              <w:t>ė</w:t>
            </w:r>
            <w:r>
              <w:rPr>
                <w:rFonts w:cs="Arial"/>
                <w:iCs/>
                <w:szCs w:val="24"/>
                <w:lang w:eastAsia="lt-LT"/>
              </w:rPr>
              <w:t>šos. Tokiu atveju su PĮP pateikiamas sprendimas, patvirtintas juridinio asmens atitinkamo valdymo organo ar asmens (asmen</w:t>
            </w:r>
            <w:r>
              <w:rPr>
                <w:rFonts w:cs="Arial"/>
                <w:szCs w:val="24"/>
                <w:lang w:eastAsia="lt-LT"/>
              </w:rPr>
              <w:t xml:space="preserve">ų </w:t>
            </w:r>
            <w:r>
              <w:rPr>
                <w:rFonts w:cs="Arial"/>
                <w:iCs/>
                <w:szCs w:val="24"/>
                <w:lang w:eastAsia="lt-LT"/>
              </w:rPr>
              <w:t>grup</w:t>
            </w:r>
            <w:r>
              <w:rPr>
                <w:rFonts w:cs="Arial"/>
                <w:szCs w:val="24"/>
                <w:lang w:eastAsia="lt-LT"/>
              </w:rPr>
              <w:t>ė</w:t>
            </w:r>
            <w:r>
              <w:rPr>
                <w:rFonts w:cs="Arial"/>
                <w:iCs/>
                <w:szCs w:val="24"/>
                <w:lang w:eastAsia="lt-LT"/>
              </w:rPr>
              <w:t>s), turin</w:t>
            </w:r>
            <w:r>
              <w:rPr>
                <w:rFonts w:cs="Arial"/>
                <w:szCs w:val="24"/>
                <w:lang w:eastAsia="lt-LT"/>
              </w:rPr>
              <w:t>č</w:t>
            </w:r>
            <w:r>
              <w:rPr>
                <w:rFonts w:cs="Arial"/>
                <w:iCs/>
                <w:szCs w:val="24"/>
                <w:lang w:eastAsia="lt-LT"/>
              </w:rPr>
              <w:t>io(</w:t>
            </w:r>
            <w:r>
              <w:rPr>
                <w:rFonts w:cs="Arial"/>
                <w:szCs w:val="24"/>
                <w:lang w:eastAsia="lt-LT"/>
              </w:rPr>
              <w:t>-</w:t>
            </w:r>
            <w:proofErr w:type="spellStart"/>
            <w:r>
              <w:rPr>
                <w:rFonts w:cs="Arial"/>
                <w:iCs/>
                <w:szCs w:val="24"/>
                <w:lang w:eastAsia="lt-LT"/>
              </w:rPr>
              <w:t>ios</w:t>
            </w:r>
            <w:proofErr w:type="spellEnd"/>
            <w:r>
              <w:rPr>
                <w:rFonts w:cs="Arial"/>
                <w:iCs/>
                <w:szCs w:val="24"/>
                <w:lang w:eastAsia="lt-LT"/>
              </w:rPr>
              <w:t>) teis</w:t>
            </w:r>
            <w:r>
              <w:rPr>
                <w:rFonts w:cs="Arial"/>
                <w:szCs w:val="24"/>
                <w:lang w:eastAsia="lt-LT"/>
              </w:rPr>
              <w:t xml:space="preserve">ę </w:t>
            </w:r>
            <w:r>
              <w:rPr>
                <w:rFonts w:cs="Arial"/>
                <w:iCs/>
                <w:szCs w:val="24"/>
                <w:lang w:eastAsia="lt-LT"/>
              </w:rPr>
              <w:t xml:space="preserve">priimti tokius sprendimus, kuriais nutarta projekto </w:t>
            </w:r>
            <w:r>
              <w:rPr>
                <w:rFonts w:cs="Arial"/>
                <w:szCs w:val="24"/>
                <w:lang w:eastAsia="lt-LT"/>
              </w:rPr>
              <w:t>į</w:t>
            </w:r>
            <w:r>
              <w:rPr>
                <w:rFonts w:cs="Arial"/>
                <w:iCs/>
                <w:szCs w:val="24"/>
                <w:lang w:eastAsia="lt-LT"/>
              </w:rPr>
              <w:t>gyvendinimui skirti tam tikr</w:t>
            </w:r>
            <w:r>
              <w:rPr>
                <w:rFonts w:cs="Arial"/>
                <w:szCs w:val="24"/>
                <w:lang w:eastAsia="lt-LT"/>
              </w:rPr>
              <w:t xml:space="preserve">ą </w:t>
            </w:r>
            <w:r>
              <w:rPr>
                <w:rFonts w:cs="Arial"/>
                <w:iCs/>
                <w:szCs w:val="24"/>
                <w:lang w:eastAsia="lt-LT"/>
              </w:rPr>
              <w:t>juridinio asmens l</w:t>
            </w:r>
            <w:r>
              <w:rPr>
                <w:rFonts w:cs="Arial"/>
                <w:szCs w:val="24"/>
                <w:lang w:eastAsia="lt-LT"/>
              </w:rPr>
              <w:t>ė</w:t>
            </w:r>
            <w:r>
              <w:rPr>
                <w:rFonts w:cs="Arial"/>
                <w:iCs/>
                <w:szCs w:val="24"/>
                <w:lang w:eastAsia="lt-LT"/>
              </w:rPr>
              <w:t>š</w:t>
            </w:r>
            <w:r>
              <w:rPr>
                <w:rFonts w:cs="Arial"/>
                <w:szCs w:val="24"/>
                <w:lang w:eastAsia="lt-LT"/>
              </w:rPr>
              <w:t xml:space="preserve">ų </w:t>
            </w:r>
            <w:r>
              <w:rPr>
                <w:rFonts w:cs="Arial"/>
                <w:iCs/>
                <w:szCs w:val="24"/>
                <w:lang w:eastAsia="lt-LT"/>
              </w:rPr>
              <w:t>sum</w:t>
            </w:r>
            <w:r>
              <w:rPr>
                <w:rFonts w:cs="Arial"/>
                <w:szCs w:val="24"/>
                <w:lang w:eastAsia="lt-LT"/>
              </w:rPr>
              <w:t>ą</w:t>
            </w:r>
            <w:r>
              <w:rPr>
                <w:rFonts w:cs="Arial"/>
                <w:iCs/>
                <w:szCs w:val="24"/>
                <w:lang w:eastAsia="lt-LT"/>
              </w:rPr>
              <w:t>;</w:t>
            </w:r>
          </w:p>
          <w:p w14:paraId="4D96C086" w14:textId="77777777" w:rsidR="004E49D2" w:rsidRDefault="00921B5C">
            <w:pPr>
              <w:tabs>
                <w:tab w:val="left" w:pos="1701"/>
                <w:tab w:val="left" w:pos="2268"/>
              </w:tabs>
              <w:jc w:val="both"/>
              <w:rPr>
                <w:rFonts w:cs="Arial"/>
                <w:iCs/>
                <w:szCs w:val="24"/>
                <w:lang w:eastAsia="lt-LT"/>
              </w:rPr>
            </w:pPr>
            <w:r>
              <w:rPr>
                <w:bCs/>
                <w:szCs w:val="24"/>
              </w:rPr>
              <w:t>2.12.11</w:t>
            </w:r>
            <w:r>
              <w:rPr>
                <w:rFonts w:cs="Arial"/>
                <w:iCs/>
                <w:color w:val="000000"/>
                <w:szCs w:val="24"/>
                <w:lang w:eastAsia="lt-LT"/>
              </w:rPr>
              <w:t xml:space="preserve">.3. </w:t>
            </w:r>
            <w:r>
              <w:rPr>
                <w:rFonts w:cs="Arial"/>
                <w:iCs/>
                <w:szCs w:val="24"/>
                <w:lang w:eastAsia="lt-LT"/>
              </w:rPr>
              <w:t>savininko ir (ar) dalyvi</w:t>
            </w:r>
            <w:r>
              <w:rPr>
                <w:rFonts w:cs="Arial"/>
                <w:szCs w:val="24"/>
                <w:lang w:eastAsia="lt-LT"/>
              </w:rPr>
              <w:t xml:space="preserve">ų </w:t>
            </w:r>
            <w:r>
              <w:rPr>
                <w:rFonts w:cs="Arial"/>
                <w:iCs/>
                <w:szCs w:val="24"/>
                <w:lang w:eastAsia="lt-LT"/>
              </w:rPr>
              <w:t xml:space="preserve">piniginiai </w:t>
            </w:r>
            <w:r>
              <w:rPr>
                <w:rFonts w:cs="Arial"/>
                <w:szCs w:val="24"/>
                <w:lang w:eastAsia="lt-LT"/>
              </w:rPr>
              <w:t>į</w:t>
            </w:r>
            <w:r>
              <w:rPr>
                <w:rFonts w:cs="Arial"/>
                <w:iCs/>
                <w:szCs w:val="24"/>
                <w:lang w:eastAsia="lt-LT"/>
              </w:rPr>
              <w:t>našai. Tokiu atveju su PĮP pateikiamas savininko ir (ar) dalyvi</w:t>
            </w:r>
            <w:r>
              <w:rPr>
                <w:rFonts w:cs="Arial"/>
                <w:szCs w:val="24"/>
                <w:lang w:eastAsia="lt-LT"/>
              </w:rPr>
              <w:t xml:space="preserve">ų </w:t>
            </w:r>
            <w:r>
              <w:rPr>
                <w:rFonts w:cs="Arial"/>
                <w:iCs/>
                <w:szCs w:val="24"/>
                <w:lang w:eastAsia="lt-LT"/>
              </w:rPr>
              <w:t>sprendimas (susirinkimo protokolo kopija) skirti konkre</w:t>
            </w:r>
            <w:r>
              <w:rPr>
                <w:rFonts w:cs="Arial"/>
                <w:szCs w:val="24"/>
                <w:lang w:eastAsia="lt-LT"/>
              </w:rPr>
              <w:t>č</w:t>
            </w:r>
            <w:r>
              <w:rPr>
                <w:rFonts w:cs="Arial"/>
                <w:iCs/>
                <w:szCs w:val="24"/>
                <w:lang w:eastAsia="lt-LT"/>
              </w:rPr>
              <w:t>i</w:t>
            </w:r>
            <w:r>
              <w:rPr>
                <w:rFonts w:cs="Arial"/>
                <w:szCs w:val="24"/>
                <w:lang w:eastAsia="lt-LT"/>
              </w:rPr>
              <w:t xml:space="preserve">ą </w:t>
            </w:r>
            <w:r>
              <w:rPr>
                <w:rFonts w:cs="Arial"/>
                <w:iCs/>
                <w:szCs w:val="24"/>
                <w:lang w:eastAsia="lt-LT"/>
              </w:rPr>
              <w:t>l</w:t>
            </w:r>
            <w:r>
              <w:rPr>
                <w:rFonts w:cs="Arial"/>
                <w:szCs w:val="24"/>
                <w:lang w:eastAsia="lt-LT"/>
              </w:rPr>
              <w:t>ė</w:t>
            </w:r>
            <w:r>
              <w:rPr>
                <w:rFonts w:cs="Arial"/>
                <w:iCs/>
                <w:szCs w:val="24"/>
                <w:lang w:eastAsia="lt-LT"/>
              </w:rPr>
              <w:t>š</w:t>
            </w:r>
            <w:r>
              <w:rPr>
                <w:rFonts w:cs="Arial"/>
                <w:szCs w:val="24"/>
                <w:lang w:eastAsia="lt-LT"/>
              </w:rPr>
              <w:t xml:space="preserve">ų </w:t>
            </w:r>
            <w:r>
              <w:rPr>
                <w:rFonts w:cs="Arial"/>
                <w:iCs/>
                <w:szCs w:val="24"/>
                <w:lang w:eastAsia="lt-LT"/>
              </w:rPr>
              <w:t>sum</w:t>
            </w:r>
            <w:r>
              <w:rPr>
                <w:rFonts w:cs="Arial"/>
                <w:szCs w:val="24"/>
                <w:lang w:eastAsia="lt-LT"/>
              </w:rPr>
              <w:t xml:space="preserve">ą </w:t>
            </w:r>
            <w:r>
              <w:rPr>
                <w:rFonts w:cs="Arial"/>
                <w:iCs/>
                <w:szCs w:val="24"/>
                <w:lang w:eastAsia="lt-LT"/>
              </w:rPr>
              <w:t xml:space="preserve">projektui </w:t>
            </w:r>
            <w:r>
              <w:rPr>
                <w:rFonts w:cs="Arial"/>
                <w:szCs w:val="24"/>
                <w:lang w:eastAsia="lt-LT"/>
              </w:rPr>
              <w:t>į</w:t>
            </w:r>
            <w:r>
              <w:rPr>
                <w:rFonts w:cs="Arial"/>
                <w:iCs/>
                <w:szCs w:val="24"/>
                <w:lang w:eastAsia="lt-LT"/>
              </w:rPr>
              <w:t>gyvendinti bei dokumentai, patvirtinantys savininko ir (ar) dalyvi</w:t>
            </w:r>
            <w:r>
              <w:rPr>
                <w:rFonts w:cs="Arial"/>
                <w:szCs w:val="24"/>
                <w:lang w:eastAsia="lt-LT"/>
              </w:rPr>
              <w:t xml:space="preserve">ų </w:t>
            </w:r>
            <w:r>
              <w:rPr>
                <w:rFonts w:cs="Arial"/>
                <w:iCs/>
                <w:szCs w:val="24"/>
                <w:lang w:eastAsia="lt-LT"/>
              </w:rPr>
              <w:t>finansinius paj</w:t>
            </w:r>
            <w:r>
              <w:rPr>
                <w:rFonts w:cs="Arial"/>
                <w:szCs w:val="24"/>
                <w:lang w:eastAsia="lt-LT"/>
              </w:rPr>
              <w:t>ė</w:t>
            </w:r>
            <w:r>
              <w:rPr>
                <w:rFonts w:cs="Arial"/>
                <w:iCs/>
                <w:szCs w:val="24"/>
                <w:lang w:eastAsia="lt-LT"/>
              </w:rPr>
              <w:t>gumus skirti l</w:t>
            </w:r>
            <w:r>
              <w:rPr>
                <w:rFonts w:cs="Arial"/>
                <w:szCs w:val="24"/>
                <w:lang w:eastAsia="lt-LT"/>
              </w:rPr>
              <w:t>ė</w:t>
            </w:r>
            <w:r>
              <w:rPr>
                <w:rFonts w:cs="Arial"/>
                <w:iCs/>
                <w:szCs w:val="24"/>
                <w:lang w:eastAsia="lt-LT"/>
              </w:rPr>
              <w:t>šas (patvirtintos</w:t>
            </w:r>
            <w:r>
              <w:rPr>
                <w:rFonts w:cs="Arial"/>
                <w:szCs w:val="24"/>
                <w:lang w:eastAsia="lt-LT"/>
              </w:rPr>
              <w:t xml:space="preserve"> </w:t>
            </w:r>
            <w:r>
              <w:rPr>
                <w:rFonts w:cs="Arial"/>
                <w:iCs/>
                <w:szCs w:val="24"/>
                <w:lang w:eastAsia="lt-LT"/>
              </w:rPr>
              <w:t>finansinės atskaitomyb</w:t>
            </w:r>
            <w:r>
              <w:rPr>
                <w:rFonts w:cs="Arial"/>
                <w:szCs w:val="24"/>
                <w:lang w:eastAsia="lt-LT"/>
              </w:rPr>
              <w:t>ė</w:t>
            </w:r>
            <w:r>
              <w:rPr>
                <w:rFonts w:cs="Arial"/>
                <w:iCs/>
                <w:szCs w:val="24"/>
                <w:lang w:eastAsia="lt-LT"/>
              </w:rPr>
              <w:t>s dokumentų</w:t>
            </w:r>
            <w:r>
              <w:rPr>
                <w:rFonts w:cs="Arial"/>
                <w:szCs w:val="24"/>
                <w:lang w:eastAsia="lt-LT"/>
              </w:rPr>
              <w:t xml:space="preserve"> </w:t>
            </w:r>
            <w:r>
              <w:rPr>
                <w:rFonts w:cs="Arial"/>
                <w:iCs/>
                <w:szCs w:val="24"/>
                <w:lang w:eastAsia="lt-LT"/>
              </w:rPr>
              <w:t xml:space="preserve">kopijos, </w:t>
            </w:r>
            <w:r>
              <w:rPr>
                <w:rFonts w:cs="Arial"/>
                <w:szCs w:val="24"/>
                <w:lang w:eastAsia="lt-LT"/>
              </w:rPr>
              <w:t xml:space="preserve">lėšos banko sąskaitoje, kredito sutartis arba preliminarus sprendimas suteikti kreditą </w:t>
            </w:r>
            <w:r>
              <w:rPr>
                <w:rFonts w:cs="Arial"/>
                <w:iCs/>
                <w:szCs w:val="24"/>
                <w:lang w:eastAsia="lt-LT"/>
              </w:rPr>
              <w:t>ir (ar) kt.);</w:t>
            </w:r>
          </w:p>
          <w:p w14:paraId="2B64AD3F" w14:textId="77777777" w:rsidR="004E49D2" w:rsidRDefault="00921B5C">
            <w:pPr>
              <w:tabs>
                <w:tab w:val="left" w:pos="1418"/>
              </w:tabs>
              <w:overflowPunct w:val="0"/>
              <w:jc w:val="both"/>
              <w:textAlignment w:val="baseline"/>
            </w:pPr>
            <w:r>
              <w:rPr>
                <w:bCs/>
                <w:szCs w:val="24"/>
              </w:rPr>
              <w:t xml:space="preserve">2.12.12. Pareiškėjo </w:t>
            </w:r>
            <w:r>
              <w:rPr>
                <w:color w:val="000000"/>
              </w:rPr>
              <w:t xml:space="preserve">paskutinių finansinių metų patvirtintą finansinių ataskaitų rinkinį </w:t>
            </w:r>
            <w:r>
              <w:t>ir įmonių grupės metinių konsoliduotųjų finansinių ataskaitų rinkinį, jei jį pareiškėjas privalo rengti pagal Lietuvos Respublikos įmonių grupių konsoliduotosios finansinės atskaitomybės įstatymo nuostatas</w:t>
            </w:r>
            <w:r>
              <w:rPr>
                <w:color w:val="000000"/>
              </w:rPr>
              <w:t xml:space="preserve"> (netaikoma, jeigu </w:t>
            </w:r>
            <w:r>
              <w:t>p</w:t>
            </w:r>
            <w:r>
              <w:rPr>
                <w:rFonts w:eastAsia="Calibri"/>
              </w:rPr>
              <w:t>rojekto vykdytojas</w:t>
            </w:r>
            <w:r>
              <w:rPr>
                <w:color w:val="000000"/>
              </w:rPr>
              <w:t xml:space="preserve"> yra pateikęs finansinių ataskaitų rinkinius Juridinių asmenų registrui);</w:t>
            </w:r>
            <w:r>
              <w:t xml:space="preserve"> </w:t>
            </w:r>
          </w:p>
          <w:p w14:paraId="50571830" w14:textId="77777777" w:rsidR="004E49D2" w:rsidRDefault="00921B5C">
            <w:pPr>
              <w:tabs>
                <w:tab w:val="left" w:pos="1418"/>
                <w:tab w:val="left" w:pos="1985"/>
              </w:tabs>
              <w:jc w:val="both"/>
              <w:rPr>
                <w:szCs w:val="24"/>
              </w:rPr>
            </w:pPr>
            <w:r>
              <w:rPr>
                <w:bCs/>
                <w:szCs w:val="24"/>
              </w:rPr>
              <w:t>2.12.13</w:t>
            </w:r>
            <w:r>
              <w:rPr>
                <w:color w:val="000000"/>
                <w:szCs w:val="24"/>
                <w:lang w:eastAsia="lt-LT"/>
              </w:rPr>
              <w:t xml:space="preserve">. </w:t>
            </w:r>
            <w:r>
              <w:rPr>
                <w:szCs w:val="24"/>
              </w:rPr>
              <w:t>šilumos ūkio ar jo dalies nuomos ar koncesijos sutartį (jeigu taikomos 2.13 papunkčio nuostatos);</w:t>
            </w:r>
          </w:p>
          <w:p w14:paraId="3847BC29" w14:textId="77777777" w:rsidR="004E49D2" w:rsidRDefault="00921B5C">
            <w:pPr>
              <w:tabs>
                <w:tab w:val="left" w:pos="1418"/>
                <w:tab w:val="left" w:pos="1985"/>
              </w:tabs>
              <w:jc w:val="both"/>
              <w:rPr>
                <w:color w:val="000000"/>
                <w:szCs w:val="24"/>
                <w:lang w:eastAsia="lt-LT"/>
              </w:rPr>
            </w:pPr>
            <w:r>
              <w:rPr>
                <w:szCs w:val="24"/>
              </w:rPr>
              <w:t>2.12.14</w:t>
            </w:r>
            <w:r>
              <w:rPr>
                <w:color w:val="000000"/>
                <w:szCs w:val="24"/>
                <w:lang w:eastAsia="lt-LT"/>
              </w:rPr>
              <w:t xml:space="preserve">. </w:t>
            </w:r>
            <w:r>
              <w:rPr>
                <w:szCs w:val="24"/>
                <w:lang w:eastAsia="lt-LT"/>
              </w:rPr>
              <w:t xml:space="preserve">statybą leidžiantį dokumentą, jei tokie dokumentai yra privalomi, arba pagrindimą, kodėl pareiškėjo planuojamai veiklai leidimo nereikia. Jei PĮP teikimo metu statybos leidimas dar nėra gautas, jis pateikiamas ne vėliau kaip prašoma išmokėti avansą arba apmokėti patirtas išlaidas; </w:t>
            </w:r>
            <w:r>
              <w:rPr>
                <w:szCs w:val="24"/>
              </w:rPr>
              <w:t>2.12.15</w:t>
            </w:r>
            <w:r>
              <w:rPr>
                <w:color w:val="000000"/>
                <w:szCs w:val="24"/>
                <w:lang w:eastAsia="lt-LT"/>
              </w:rPr>
              <w:t xml:space="preserve">. </w:t>
            </w:r>
            <w:r>
              <w:rPr>
                <w:szCs w:val="24"/>
                <w:lang w:eastAsia="lt-LT"/>
              </w:rPr>
              <w:t>planuojamų įgyvendinti veiklų techninį projektą, parengtą Lietuvos Respublikos statybos įstatyme ir kituose teisės aktuose nustatyta tvarka. Jei PĮP teikimo metu techninis projektas dar nėra parengtas, jis pateikiamas n</w:t>
            </w:r>
            <w:r>
              <w:rPr>
                <w:szCs w:val="24"/>
                <w:lang w:eastAsia="lt-LT"/>
              </w:rPr>
              <w:t xml:space="preserve">e vėliau kaip prašoma išmokėti avansą arba apmokėti patirtas išlaidas; </w:t>
            </w:r>
            <w:r>
              <w:rPr>
                <w:bCs/>
                <w:szCs w:val="24"/>
              </w:rPr>
              <w:t>2.12.16</w:t>
            </w:r>
            <w:r>
              <w:rPr>
                <w:color w:val="000000"/>
                <w:szCs w:val="24"/>
                <w:lang w:eastAsia="lt-LT"/>
              </w:rPr>
              <w:t>. užpildytą ir pasirašytą projekto atitikimo Reikšmingos žalos nedarymo principui vertinimo deklaraciją (Aprašo 1 priedas);</w:t>
            </w:r>
          </w:p>
          <w:p w14:paraId="330A38C0" w14:textId="77777777" w:rsidR="004E49D2" w:rsidRDefault="00921B5C">
            <w:pPr>
              <w:tabs>
                <w:tab w:val="left" w:pos="1418"/>
                <w:tab w:val="left" w:pos="1985"/>
              </w:tabs>
              <w:jc w:val="both"/>
              <w:rPr>
                <w:szCs w:val="24"/>
                <w:lang w:eastAsia="lt-LT"/>
              </w:rPr>
            </w:pPr>
            <w:r>
              <w:rPr>
                <w:szCs w:val="24"/>
                <w:lang w:eastAsia="lt-LT"/>
              </w:rPr>
              <w:t>2.12.17. šiltnamio efektą sukeliančių dujų kiekio sumažinimo skaičiavimus (bazinis ir projektinis scenarijai). Skaičiavimai atliekami vadovaujantis Aprašo 12.4 papunkčiu;</w:t>
            </w:r>
          </w:p>
          <w:p w14:paraId="2A2FFF02" w14:textId="77777777" w:rsidR="004E49D2" w:rsidRDefault="00921B5C">
            <w:pPr>
              <w:tabs>
                <w:tab w:val="left" w:pos="1418"/>
                <w:tab w:val="left" w:pos="1985"/>
              </w:tabs>
              <w:jc w:val="both"/>
              <w:rPr>
                <w:szCs w:val="24"/>
                <w:lang w:eastAsia="lt-LT"/>
              </w:rPr>
            </w:pPr>
            <w:r>
              <w:rPr>
                <w:bCs/>
                <w:szCs w:val="24"/>
              </w:rPr>
              <w:lastRenderedPageBreak/>
              <w:t>2.12.18</w:t>
            </w:r>
            <w:r>
              <w:rPr>
                <w:szCs w:val="24"/>
                <w:lang w:eastAsia="lt-LT"/>
              </w:rPr>
              <w:t>. esant poreikiui ir siekdama įsitikinti, ar pareiškėjas ir (ar) jo projektas atitinka Aprašo nuostatų reikalavimus, Agentūra gali prašyti ir kitų  dokumentų ar informacijos.</w:t>
            </w:r>
          </w:p>
          <w:p w14:paraId="0E56C0BA" w14:textId="77777777" w:rsidR="004E49D2" w:rsidRDefault="00921B5C">
            <w:pPr>
              <w:tabs>
                <w:tab w:val="left" w:pos="709"/>
                <w:tab w:val="left" w:pos="851"/>
                <w:tab w:val="left" w:pos="1134"/>
                <w:tab w:val="left" w:pos="1276"/>
                <w:tab w:val="left" w:pos="1560"/>
                <w:tab w:val="left" w:pos="1843"/>
              </w:tabs>
              <w:jc w:val="both"/>
              <w:rPr>
                <w:szCs w:val="24"/>
              </w:rPr>
            </w:pPr>
            <w:r>
              <w:t xml:space="preserve">2.13. </w:t>
            </w:r>
            <w:r>
              <w:rPr>
                <w:szCs w:val="24"/>
              </w:rPr>
              <w:t>PĮP finansavimui teikiantis šilumos tiekėjas, kuriam perduotas šilumos ūkio ar jo dalies valdymas nuomos ar koncesijos pagrindais PĮP pateikimo metu, ir šilumos ūkio turto savininkas (arba šilumos ūkio ar jo dalies turto savininkai ar šilumos tiekimą organizuojanti savivaldybės institucija ar savivaldybės valdomos įmonės) turi sudaryti ketinimų protokolą dėl projekto įgyvendinimo nepažeidžiant Šilumos ūkio įstatymo 37 straipsnio reikalavimų. Ketinimų protokole turi būti aptarti įsipareigojimai  perleisti–pe</w:t>
            </w:r>
            <w:r>
              <w:rPr>
                <w:szCs w:val="24"/>
              </w:rPr>
              <w:t>rimti (esant Agentūros sutikimui) paramos gavėjo teises ir pareigas dėl projekto įgyvendinimo, paramos lėšų  grąžinimo, jei PĮP pateikimo metu yra žinoma, kad projekto įgyvendinimo metu ar jį įgyvendinus bei sutarties galiojimo laikotarpiu pasibaigtų (nutrūktų) nuomos (koncesijos) sutartiniai teisiniai santykiai, kurių pagrindu paramos gavėjui perduotas šilumos ūkio ar jo dalies valdymas. Kartu su PĮP pateikiama ir šilumos ūkio ar jo dalies nuomos ar koncesijos sutartis.</w:t>
            </w:r>
          </w:p>
          <w:p w14:paraId="312C609C" w14:textId="77777777" w:rsidR="004E49D2" w:rsidRDefault="00921B5C">
            <w:pPr>
              <w:widowControl w:val="0"/>
              <w:tabs>
                <w:tab w:val="left" w:pos="1080"/>
              </w:tabs>
              <w:suppressAutoHyphens/>
              <w:jc w:val="both"/>
              <w:rPr>
                <w:rFonts w:eastAsia="Calibri"/>
              </w:rPr>
            </w:pPr>
            <w:r>
              <w:rPr>
                <w:szCs w:val="24"/>
              </w:rPr>
              <w:t>2.14. Už pateiktų duomenų teisingumą atsako juos pateikęs pareiškėjas</w:t>
            </w:r>
            <w:r>
              <w:rPr>
                <w:rFonts w:eastAsia="Calibri"/>
              </w:rPr>
              <w:t>.</w:t>
            </w:r>
          </w:p>
          <w:p w14:paraId="0E830DA0" w14:textId="77777777" w:rsidR="004E49D2" w:rsidRDefault="00921B5C">
            <w:pPr>
              <w:tabs>
                <w:tab w:val="left" w:pos="449"/>
              </w:tabs>
              <w:jc w:val="both"/>
              <w:rPr>
                <w:szCs w:val="24"/>
              </w:rPr>
            </w:pPr>
            <w:r>
              <w:t xml:space="preserve">2.15. </w:t>
            </w:r>
            <w:r>
              <w:rPr>
                <w:szCs w:val="24"/>
              </w:rPr>
              <w:t>Pareiškėjas teikdamas PĮP per APVIS kartu su privalomais pateikti dokumentais turi nurodyti:</w:t>
            </w:r>
          </w:p>
          <w:p w14:paraId="54AE7B81" w14:textId="77777777" w:rsidR="004E49D2" w:rsidRDefault="00921B5C">
            <w:pPr>
              <w:tabs>
                <w:tab w:val="left" w:pos="449"/>
              </w:tabs>
              <w:jc w:val="both"/>
            </w:pPr>
            <w:r>
              <w:t>2.15.1. pareiškėjo informaciją: pavadinimą, adresą, telefono numerį, elektroninio pašto adresą, veiklos rūšį, su pareiškėju susijusių įmonių pavadinimus, įmonių kodus, PĮP pateikusio asmens duomenis;</w:t>
            </w:r>
          </w:p>
          <w:p w14:paraId="44C4EF89" w14:textId="77777777" w:rsidR="004E49D2" w:rsidRDefault="00921B5C">
            <w:pPr>
              <w:spacing w:line="259" w:lineRule="auto"/>
              <w:jc w:val="both"/>
            </w:pPr>
            <w:r>
              <w:t>2.15.2. įgaliotų ir atsakingų už PĮP įgyvendinimą asmenų duomenis;</w:t>
            </w:r>
          </w:p>
          <w:p w14:paraId="52263548" w14:textId="77777777" w:rsidR="004E49D2" w:rsidRDefault="00921B5C">
            <w:pPr>
              <w:jc w:val="both"/>
            </w:pPr>
            <w:r>
              <w:t>2.15.3. projekto duomenis: projekto pavadinimą, projekto įgyvendinimo trukmę, adresą, pastato (katilinės), kuriame įgyvendinamas projektas unikalų numerį, trumpą projekto aprašymą. Duomenis apie esamą situaciją ir planuojamus įrengti įrenginius;</w:t>
            </w:r>
          </w:p>
          <w:p w14:paraId="1ED6F52F" w14:textId="77777777" w:rsidR="004E49D2" w:rsidRDefault="00921B5C">
            <w:pPr>
              <w:spacing w:line="259" w:lineRule="auto"/>
              <w:jc w:val="both"/>
            </w:pPr>
            <w:r>
              <w:t>2.15.4. diegiamo įrenginio rodiklius: įrenginio rūšį, galią;</w:t>
            </w:r>
          </w:p>
          <w:p w14:paraId="3788C060" w14:textId="77777777" w:rsidR="004E49D2" w:rsidRDefault="00921B5C">
            <w:pPr>
              <w:spacing w:line="259" w:lineRule="auto"/>
              <w:jc w:val="both"/>
              <w:rPr>
                <w:color w:val="000000"/>
                <w:szCs w:val="24"/>
              </w:rPr>
            </w:pPr>
            <w:r>
              <w:t xml:space="preserve">2.15.5. projekto rodiklius: (1) </w:t>
            </w:r>
            <w:r>
              <w:rPr>
                <w:color w:val="000000"/>
                <w:szCs w:val="24"/>
              </w:rPr>
              <w:t>išmetamų šiltnamio efektą sukeliančių dujų kiekius prieš ir po projekto įgyvendinimo, (2) vartotojų (namų ūkių), kuriems mažinamos šilumos energijos tiekimo paslaugų kainos ir oro tarša, šilumos tiekimo sistemose pakeičiant šilumos energijos gamybos įrenginius naujais, atsinaujinančius energijos išteklius naudojančiais įrenginiais, skaičių prieš ir po projekto įgyvendinimo;</w:t>
            </w:r>
          </w:p>
          <w:p w14:paraId="1448F47A" w14:textId="77777777" w:rsidR="004E49D2" w:rsidRDefault="00921B5C">
            <w:pPr>
              <w:jc w:val="both"/>
              <w:rPr>
                <w:color w:val="000000"/>
                <w:szCs w:val="24"/>
              </w:rPr>
            </w:pPr>
            <w:r>
              <w:rPr>
                <w:color w:val="000000"/>
                <w:szCs w:val="24"/>
              </w:rPr>
              <w:t>2.15.6. informaciją, reikalingą apskaičiuoti projekto prioritetinius atrankos kriterijų balus pagal Aprašo 9.3 papunktį: (1) atskiros centralizuoto šilumos tiekimo sistemos, kurioje numatoma įgyvendinti projektą, iškastinio kuro dalį šilumos gamybos kuro struktūroje, proc., (2) vidutinę metinę svertinę šilumos kainą konkrečioje savivaldybėje, kurioje numatoma įgyvendinti projektą, (3) eksploatuojamo šilumos gamybos įrenginio  eksploatavimo trukmę, (4) parduotą (realizuotą ir apskaitytą namo įvadiniu atsiska</w:t>
            </w:r>
            <w:r>
              <w:rPr>
                <w:color w:val="000000"/>
                <w:szCs w:val="24"/>
              </w:rPr>
              <w:t>itomuoju šilumos kiekio matavimo prietaisu) šilumos kiekį.</w:t>
            </w:r>
          </w:p>
          <w:p w14:paraId="4DD79861" w14:textId="77777777" w:rsidR="004E49D2" w:rsidRDefault="00921B5C">
            <w:pPr>
              <w:jc w:val="both"/>
              <w:rPr>
                <w:color w:val="000000"/>
                <w:szCs w:val="24"/>
              </w:rPr>
            </w:pPr>
            <w:r>
              <w:rPr>
                <w:color w:val="000000"/>
                <w:szCs w:val="24"/>
              </w:rPr>
              <w:t>2.15.7. projekto išlaidas: tinkamų finansuoti išlaidų sumą, prašomą finansuoti sumą ir t.t.;</w:t>
            </w:r>
          </w:p>
          <w:p w14:paraId="62FD9395" w14:textId="77777777" w:rsidR="004E49D2" w:rsidRDefault="00921B5C">
            <w:pPr>
              <w:spacing w:line="259" w:lineRule="auto"/>
              <w:jc w:val="both"/>
              <w:rPr>
                <w:szCs w:val="24"/>
              </w:rPr>
            </w:pPr>
            <w:r>
              <w:rPr>
                <w:color w:val="000000"/>
                <w:szCs w:val="24"/>
              </w:rPr>
              <w:t>2.16. PĮP vertinimą Agentūra atlieka Taisyklių III skyriaus antrojo skirsnio ir Agentūros nustatyta tvarka.</w:t>
            </w:r>
          </w:p>
          <w:p w14:paraId="3513ACDF" w14:textId="77777777" w:rsidR="004E49D2" w:rsidRDefault="00921B5C">
            <w:pPr>
              <w:spacing w:line="259" w:lineRule="auto"/>
              <w:jc w:val="both"/>
              <w:rPr>
                <w:color w:val="000000"/>
                <w:szCs w:val="24"/>
                <w:lang w:val="lt"/>
              </w:rPr>
            </w:pPr>
            <w:r>
              <w:rPr>
                <w:color w:val="000000"/>
                <w:szCs w:val="24"/>
                <w:lang w:val="lt"/>
              </w:rPr>
              <w:t xml:space="preserve">2.17. Finansavimo skyrimo ir tvirtinimo sprendimai atliekami Taisyklių III skyriaus penktojo skirsnio ir Agentūros nustatyta tvarka. </w:t>
            </w:r>
            <w:r>
              <w:rPr>
                <w:lang w:eastAsia="lt-LT"/>
              </w:rPr>
              <w:t xml:space="preserve">Sprendimas skirti finansavimą įforminamas Agentūros direktoriaus įsakymu </w:t>
            </w:r>
            <w:r>
              <w:rPr>
                <w:color w:val="000000"/>
                <w:szCs w:val="24"/>
              </w:rPr>
              <w:t>ne vėliau kaip per 5 darbo dienas nuo PĮP vertinimo ataskaitos parengimo dienos</w:t>
            </w:r>
            <w:r>
              <w:rPr>
                <w:lang w:eastAsia="lt-LT"/>
              </w:rPr>
              <w:t>.</w:t>
            </w:r>
          </w:p>
          <w:p w14:paraId="4EDBB683" w14:textId="77777777" w:rsidR="004E49D2" w:rsidRDefault="00921B5C">
            <w:pPr>
              <w:widowControl w:val="0"/>
              <w:tabs>
                <w:tab w:val="left" w:pos="1080"/>
              </w:tabs>
              <w:suppressAutoHyphens/>
              <w:jc w:val="both"/>
              <w:rPr>
                <w:szCs w:val="24"/>
              </w:rPr>
            </w:pPr>
            <w:r>
              <w:rPr>
                <w:color w:val="000000"/>
                <w:szCs w:val="24"/>
              </w:rPr>
              <w:t>2.18. Projektų sutartys derinamos ir pasirašomos Taisyklių IV skyriaus pirmojo skirsnio ir Agentūros nustatyta tvarka.</w:t>
            </w:r>
          </w:p>
          <w:p w14:paraId="5DF58EB6" w14:textId="77777777" w:rsidR="004E49D2" w:rsidRDefault="004E49D2">
            <w:pPr>
              <w:jc w:val="both"/>
              <w:rPr>
                <w:i/>
                <w:iCs/>
                <w:strike/>
                <w:szCs w:val="24"/>
              </w:rPr>
            </w:pPr>
          </w:p>
        </w:tc>
      </w:tr>
      <w:tr w:rsidR="004E49D2" w14:paraId="51E05DC1" w14:textId="77777777">
        <w:tc>
          <w:tcPr>
            <w:tcW w:w="5000" w:type="pct"/>
          </w:tcPr>
          <w:p w14:paraId="73AD13E0" w14:textId="77777777" w:rsidR="004E49D2" w:rsidRDefault="00921B5C">
            <w:pPr>
              <w:rPr>
                <w:b/>
                <w:szCs w:val="24"/>
              </w:rPr>
            </w:pPr>
            <w:r>
              <w:rPr>
                <w:b/>
                <w:szCs w:val="24"/>
              </w:rPr>
              <w:lastRenderedPageBreak/>
              <w:t>3. Reikalavimai jungtinio projekto projektams ir jungtinio projekto projektų pareiškėjams</w:t>
            </w:r>
          </w:p>
        </w:tc>
      </w:tr>
      <w:tr w:rsidR="004E49D2" w14:paraId="7C0F4816" w14:textId="77777777">
        <w:tc>
          <w:tcPr>
            <w:tcW w:w="5000" w:type="pct"/>
          </w:tcPr>
          <w:p w14:paraId="277985D0" w14:textId="77777777" w:rsidR="004E49D2" w:rsidRDefault="00921B5C">
            <w:pPr>
              <w:rPr>
                <w:bCs/>
                <w:szCs w:val="24"/>
              </w:rPr>
            </w:pPr>
            <w:r>
              <w:rPr>
                <w:bCs/>
                <w:szCs w:val="24"/>
              </w:rPr>
              <w:t>Netaikomi.</w:t>
            </w:r>
          </w:p>
        </w:tc>
      </w:tr>
      <w:tr w:rsidR="004E49D2" w14:paraId="43F96DB4" w14:textId="77777777">
        <w:tc>
          <w:tcPr>
            <w:tcW w:w="5000" w:type="pct"/>
          </w:tcPr>
          <w:p w14:paraId="714D77CA" w14:textId="77777777" w:rsidR="004E49D2" w:rsidRDefault="00921B5C">
            <w:pPr>
              <w:jc w:val="both"/>
              <w:rPr>
                <w:b/>
                <w:bCs/>
                <w:color w:val="808080"/>
                <w:szCs w:val="24"/>
              </w:rPr>
            </w:pPr>
            <w:r>
              <w:rPr>
                <w:b/>
                <w:bCs/>
                <w:color w:val="000000"/>
                <w:szCs w:val="24"/>
              </w:rPr>
              <w:lastRenderedPageBreak/>
              <w:t xml:space="preserve">4. </w:t>
            </w:r>
            <w:r>
              <w:rPr>
                <w:b/>
                <w:szCs w:val="24"/>
              </w:rPr>
              <w:t>Projekto tikslinės grupės</w:t>
            </w:r>
          </w:p>
        </w:tc>
      </w:tr>
      <w:tr w:rsidR="004E49D2" w14:paraId="3945E412" w14:textId="77777777">
        <w:tc>
          <w:tcPr>
            <w:tcW w:w="5000" w:type="pct"/>
          </w:tcPr>
          <w:p w14:paraId="52F26CD4" w14:textId="77777777" w:rsidR="004E49D2" w:rsidRDefault="00921B5C">
            <w:pPr>
              <w:jc w:val="both"/>
              <w:rPr>
                <w:i/>
                <w:iCs/>
                <w:color w:val="808080"/>
                <w:szCs w:val="24"/>
              </w:rPr>
            </w:pPr>
            <w:r>
              <w:rPr>
                <w:bCs/>
                <w:szCs w:val="24"/>
              </w:rPr>
              <w:t>Šilumos tiekimo licenciją turinčios įmonės, vartotojai (namų ūkiai).</w:t>
            </w:r>
          </w:p>
        </w:tc>
      </w:tr>
      <w:tr w:rsidR="004E49D2" w14:paraId="6C7AF25F" w14:textId="77777777">
        <w:tc>
          <w:tcPr>
            <w:tcW w:w="5000" w:type="pct"/>
          </w:tcPr>
          <w:p w14:paraId="494B6553" w14:textId="77777777" w:rsidR="004E49D2" w:rsidRDefault="00921B5C">
            <w:pPr>
              <w:rPr>
                <w:b/>
                <w:color w:val="808080"/>
                <w:szCs w:val="24"/>
              </w:rPr>
            </w:pPr>
            <w:r>
              <w:rPr>
                <w:b/>
                <w:color w:val="000000"/>
                <w:szCs w:val="24"/>
              </w:rPr>
              <w:t>5. Horizontaliųjų principų reikalavimai</w:t>
            </w:r>
          </w:p>
        </w:tc>
      </w:tr>
      <w:tr w:rsidR="004E49D2" w14:paraId="54BF6B1D" w14:textId="77777777">
        <w:tc>
          <w:tcPr>
            <w:tcW w:w="5000" w:type="pct"/>
          </w:tcPr>
          <w:p w14:paraId="43B122D1" w14:textId="77777777" w:rsidR="004E49D2" w:rsidRDefault="00921B5C">
            <w:pPr>
              <w:jc w:val="both"/>
              <w:rPr>
                <w:szCs w:val="24"/>
              </w:rPr>
            </w:pPr>
            <w:r>
              <w:rPr>
                <w:szCs w:val="24"/>
              </w:rPr>
              <w:t xml:space="preserve">5.1. </w:t>
            </w:r>
            <w:r>
              <w:rPr>
                <w:bCs/>
                <w:szCs w:val="24"/>
              </w:rPr>
              <w:t>Įgyvendinami projektai negali daryti neigiamo poveikio horizontaliesiems principams: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w:t>
            </w:r>
          </w:p>
          <w:p w14:paraId="7D9192F3" w14:textId="77777777" w:rsidR="004E49D2" w:rsidRDefault="00921B5C">
            <w:pPr>
              <w:jc w:val="both"/>
              <w:rPr>
                <w:i/>
                <w:color w:val="808080"/>
                <w:szCs w:val="24"/>
              </w:rPr>
            </w:pPr>
            <w:r>
              <w:rPr>
                <w:rFonts w:eastAsia="Calibri"/>
                <w:bCs/>
                <w:szCs w:val="24"/>
                <w:lang w:bidi="lt-LT"/>
              </w:rPr>
              <w:t xml:space="preserve">5.2. </w:t>
            </w:r>
            <w:r>
              <w:rPr>
                <w:bCs/>
                <w:szCs w:val="24"/>
              </w:rPr>
              <w:t xml:space="preserve">Įgyvendinami projektai, vadovaujantis Europos Komisijos 2021 m. vasario 12 d. patvirtintomis Reikšmingos žalos nedarymo principo taikymo pagal Ekonomikos atsparumo ir didinimo priemonės reglamentą techninėmis gairėmis, turi atitikti Reikšmingos žalos nedarymo principą, t. y. turi neturėti neigiamo numatomo poveikio arba numatomas poveikis turi būti nereikšmingas 6 aplinkos tikslams, nurodytiems 2020 m. birželio 18 d. Europos Parlamento ir Tarybos reglamento </w:t>
            </w:r>
            <w:hyperlink r:id="rId16" w:tgtFrame="_blank" w:history="1">
              <w:r>
                <w:rPr>
                  <w:bCs/>
                  <w:color w:val="0563C1" w:themeColor="hyperlink"/>
                  <w:szCs w:val="24"/>
                  <w:u w:val="single"/>
                </w:rPr>
                <w:t>(ES) Nr. 2020/852</w:t>
              </w:r>
            </w:hyperlink>
            <w:r>
              <w:rPr>
                <w:bCs/>
                <w:szCs w:val="24"/>
              </w:rPr>
              <w:t xml:space="preserve"> dėl sistemos tvariam investavimui palengvinti sukūrimo, kuriuo iš dalies keičiamas Reglamentas </w:t>
            </w:r>
            <w:hyperlink r:id="rId17" w:tgtFrame="_blank" w:history="1">
              <w:r>
                <w:rPr>
                  <w:bCs/>
                  <w:color w:val="0563C1" w:themeColor="hyperlink"/>
                  <w:szCs w:val="24"/>
                  <w:u w:val="single"/>
                </w:rPr>
                <w:t>(ES) 2019/2088</w:t>
              </w:r>
            </w:hyperlink>
            <w:r>
              <w:rPr>
                <w:bCs/>
                <w:szCs w:val="24"/>
              </w:rPr>
              <w:t>, 17 straipsnyje.</w:t>
            </w:r>
          </w:p>
        </w:tc>
      </w:tr>
      <w:tr w:rsidR="004E49D2" w14:paraId="2F8EDBDC" w14:textId="77777777">
        <w:tc>
          <w:tcPr>
            <w:tcW w:w="5000" w:type="pct"/>
          </w:tcPr>
          <w:p w14:paraId="4E7D14AC" w14:textId="77777777" w:rsidR="004E49D2" w:rsidRDefault="00921B5C">
            <w:pPr>
              <w:jc w:val="both"/>
              <w:rPr>
                <w:i/>
                <w:color w:val="808080"/>
                <w:szCs w:val="24"/>
              </w:rPr>
            </w:pPr>
            <w:r>
              <w:rPr>
                <w:b/>
                <w:color w:val="000000"/>
                <w:szCs w:val="24"/>
              </w:rPr>
              <w:t>6. Europos Sąjungos pagrindinių teisių chartijos (toliau – Chartija) reikalavimai</w:t>
            </w:r>
          </w:p>
        </w:tc>
      </w:tr>
      <w:tr w:rsidR="004E49D2" w14:paraId="776F5B65" w14:textId="77777777">
        <w:tc>
          <w:tcPr>
            <w:tcW w:w="5000" w:type="pct"/>
          </w:tcPr>
          <w:p w14:paraId="16954471" w14:textId="77777777" w:rsidR="004E49D2" w:rsidRDefault="00921B5C">
            <w:pPr>
              <w:jc w:val="both"/>
              <w:rPr>
                <w:i/>
                <w:color w:val="808080"/>
                <w:szCs w:val="24"/>
              </w:rPr>
            </w:pPr>
            <w:r>
              <w:rPr>
                <w:bCs/>
                <w:szCs w:val="24"/>
              </w:rPr>
              <w:t>Projektai neturi pažeisti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w:t>
            </w:r>
          </w:p>
        </w:tc>
      </w:tr>
      <w:tr w:rsidR="004E49D2" w14:paraId="00BB0AD8" w14:textId="77777777">
        <w:tc>
          <w:tcPr>
            <w:tcW w:w="5000" w:type="pct"/>
          </w:tcPr>
          <w:p w14:paraId="06122250" w14:textId="77777777" w:rsidR="004E49D2" w:rsidRDefault="00921B5C">
            <w:pPr>
              <w:rPr>
                <w:b/>
                <w:szCs w:val="24"/>
              </w:rPr>
            </w:pPr>
            <w:r>
              <w:rPr>
                <w:b/>
                <w:szCs w:val="24"/>
              </w:rPr>
              <w:t>7. Apskritis, kurioje gali būti įgyvendinami projektai</w:t>
            </w:r>
          </w:p>
        </w:tc>
      </w:tr>
      <w:tr w:rsidR="004E49D2" w14:paraId="47875CCA" w14:textId="77777777">
        <w:tc>
          <w:tcPr>
            <w:tcW w:w="5000" w:type="pct"/>
          </w:tcPr>
          <w:p w14:paraId="229BA14A" w14:textId="77777777" w:rsidR="004E49D2" w:rsidRDefault="00921B5C">
            <w:pPr>
              <w:jc w:val="both"/>
              <w:rPr>
                <w:i/>
                <w:szCs w:val="24"/>
              </w:rPr>
            </w:pPr>
            <w:r>
              <w:rPr>
                <w:bCs/>
                <w:szCs w:val="24"/>
              </w:rPr>
              <w:t>Apskritis, kurioje gali būti įgyvendinami projektai, nenustatoma. Projektai gali būti įgyvendinami visoje Lietuvos Respublikos teritorijoje.</w:t>
            </w:r>
          </w:p>
        </w:tc>
      </w:tr>
      <w:tr w:rsidR="004E49D2" w14:paraId="1CC208F4" w14:textId="77777777">
        <w:tc>
          <w:tcPr>
            <w:tcW w:w="5000" w:type="pct"/>
          </w:tcPr>
          <w:p w14:paraId="2EFF8C9C" w14:textId="77777777" w:rsidR="004E49D2" w:rsidRDefault="00921B5C">
            <w:pPr>
              <w:jc w:val="both"/>
              <w:rPr>
                <w:b/>
                <w:szCs w:val="24"/>
              </w:rPr>
            </w:pPr>
            <w:r>
              <w:rPr>
                <w:b/>
                <w:szCs w:val="24"/>
              </w:rPr>
              <w:t xml:space="preserve">8. Reikalavimai valstybės pagalbai </w:t>
            </w:r>
          </w:p>
        </w:tc>
      </w:tr>
      <w:tr w:rsidR="004E49D2" w14:paraId="2D277118" w14:textId="77777777">
        <w:tc>
          <w:tcPr>
            <w:tcW w:w="5000" w:type="pct"/>
          </w:tcPr>
          <w:p w14:paraId="5ADE28AB" w14:textId="77777777" w:rsidR="004E49D2" w:rsidRDefault="00921B5C">
            <w:pPr>
              <w:jc w:val="both"/>
              <w:rPr>
                <w:szCs w:val="24"/>
              </w:rPr>
            </w:pPr>
            <w:r>
              <w:t xml:space="preserve">8.1. Pagal Aprašą projektų veiklų finansavimas yra valstybės pagalba, kaip ji apibrėžta Sutarties dėl Europos Sąjungos veikimo 107 straipsnyje. Finansavimas projektams, kuris laikomas valstybės pagalba, yra investicinė pagalba, kuri teikiama pagal Reglamento </w:t>
            </w:r>
            <w:hyperlink r:id="rId18" w:tgtFrame="_blank" w:history="1">
              <w:r>
                <w:rPr>
                  <w:color w:val="0563C1" w:themeColor="hyperlink"/>
                  <w:u w:val="single"/>
                </w:rPr>
                <w:t>(ES) Nr. 651/2014</w:t>
              </w:r>
            </w:hyperlink>
            <w:r>
              <w:t xml:space="preserve"> 41 straipsnį. Investicinė pagalba teikiama tik naujiems įrenginiams. </w:t>
            </w:r>
            <w:r>
              <w:rPr>
                <w:color w:val="000000"/>
                <w:szCs w:val="24"/>
                <w:lang w:eastAsia="lt-LT"/>
              </w:rPr>
              <w:t xml:space="preserve">Projekto valstybės pagalbos atitikties Reglamento </w:t>
            </w:r>
            <w:hyperlink r:id="rId19" w:tgtFrame="_blank" w:history="1">
              <w:r>
                <w:rPr>
                  <w:color w:val="0563C1" w:themeColor="hyperlink"/>
                  <w:szCs w:val="24"/>
                  <w:u w:val="single"/>
                  <w:lang w:eastAsia="lt-LT"/>
                </w:rPr>
                <w:t>(ES) Nr.651/2014</w:t>
              </w:r>
            </w:hyperlink>
            <w:r>
              <w:rPr>
                <w:color w:val="000000"/>
                <w:szCs w:val="24"/>
                <w:lang w:eastAsia="lt-LT"/>
              </w:rPr>
              <w:t xml:space="preserve"> nuostatų vertinimą Agentūra atlieka, vadovaudamasi šio Aprašo 2 priedu.</w:t>
            </w:r>
          </w:p>
          <w:p w14:paraId="17CB1286" w14:textId="77777777" w:rsidR="004E49D2" w:rsidRDefault="00921B5C">
            <w:pPr>
              <w:suppressAutoHyphens/>
              <w:jc w:val="both"/>
              <w:textAlignment w:val="center"/>
            </w:pPr>
            <w:r>
              <w:t xml:space="preserve">8.2. Teikiant valstybės pagalbą pagal Reglamento </w:t>
            </w:r>
            <w:hyperlink r:id="rId20" w:tgtFrame="_blank" w:history="1">
              <w:r>
                <w:rPr>
                  <w:color w:val="0563C1" w:themeColor="hyperlink"/>
                  <w:u w:val="single"/>
                </w:rPr>
                <w:t>(ES) Nr. 651/2014</w:t>
              </w:r>
            </w:hyperlink>
            <w:r>
              <w:t xml:space="preserve"> 41 straipsnį turi būti užtikrinta atitiktis minėto straipsnio 1, 1a, 5-6 dalims; laikomasi 41 straipsnio 7 dalyje nurodytų intensyvumų ir laikomasi  Reglamento </w:t>
            </w:r>
            <w:hyperlink r:id="rId21" w:tgtFrame="_blank" w:history="1">
              <w:r>
                <w:rPr>
                  <w:color w:val="0563C1" w:themeColor="hyperlink"/>
                  <w:u w:val="single"/>
                </w:rPr>
                <w:t>(ES) Nr. 651/2014</w:t>
              </w:r>
            </w:hyperlink>
            <w:r>
              <w:t xml:space="preserve"> I skyriaus reikalavimų.</w:t>
            </w:r>
          </w:p>
          <w:p w14:paraId="64924F75" w14:textId="77777777" w:rsidR="004E49D2" w:rsidRDefault="00921B5C">
            <w:pPr>
              <w:jc w:val="both"/>
              <w:rPr>
                <w:szCs w:val="24"/>
              </w:rPr>
            </w:pPr>
            <w:r>
              <w:rPr>
                <w:lang w:eastAsia="lt-LT"/>
              </w:rPr>
              <w:t xml:space="preserve">8.3. </w:t>
            </w:r>
            <w:r>
              <w:rPr>
                <w:szCs w:val="24"/>
              </w:rPr>
              <w:t xml:space="preserve">Pagal Aprašą teikiama dotacija laikoma turinti skatinamąjį poveikį, jeigu atitinka Reglamento </w:t>
            </w:r>
            <w:hyperlink r:id="rId22" w:tgtFrame="_blank" w:history="1">
              <w:r>
                <w:rPr>
                  <w:color w:val="0563C1" w:themeColor="hyperlink"/>
                  <w:szCs w:val="24"/>
                  <w:u w:val="single"/>
                </w:rPr>
                <w:t>(ES) Nr. 651/2014</w:t>
              </w:r>
            </w:hyperlink>
            <w:r>
              <w:rPr>
                <w:szCs w:val="24"/>
              </w:rPr>
              <w:t xml:space="preserve"> 6 straipsnio nuostatas. </w:t>
            </w:r>
          </w:p>
          <w:p w14:paraId="5BFF1EDC" w14:textId="77777777" w:rsidR="004E49D2" w:rsidRDefault="00921B5C">
            <w:pPr>
              <w:tabs>
                <w:tab w:val="left" w:pos="1701"/>
              </w:tabs>
              <w:jc w:val="both"/>
              <w:rPr>
                <w:shd w:val="clear" w:color="auto" w:fill="FFFFFF"/>
              </w:rPr>
            </w:pPr>
            <w:r>
              <w:t xml:space="preserve">8.4. </w:t>
            </w:r>
            <w:r>
              <w:rPr>
                <w:rFonts w:eastAsia="Calibri"/>
              </w:rPr>
              <w:t xml:space="preserve">Projekto vykdytojui valstybės </w:t>
            </w:r>
            <w:r>
              <w:rPr>
                <w:shd w:val="clear" w:color="auto" w:fill="FFFFFF"/>
              </w:rPr>
              <w:t xml:space="preserve">pagalba nėra teikiama Reglamento </w:t>
            </w:r>
            <w:hyperlink r:id="rId23" w:tgtFrame="_blank" w:history="1">
              <w:r>
                <w:rPr>
                  <w:color w:val="0563C1" w:themeColor="hyperlink"/>
                  <w:u w:val="single"/>
                  <w:shd w:val="clear" w:color="auto" w:fill="FFFFFF"/>
                </w:rPr>
                <w:t>(ES) Nr. 651/2014</w:t>
              </w:r>
            </w:hyperlink>
            <w:r>
              <w:rPr>
                <w:shd w:val="clear" w:color="auto" w:fill="FFFFFF"/>
              </w:rPr>
              <w:t xml:space="preserve"> 1 straipsnio 2 dalies c ir d punktuose, 3 dalies a ir c punktuose išvardintais atvejais.</w:t>
            </w:r>
          </w:p>
          <w:p w14:paraId="654FB237" w14:textId="77777777" w:rsidR="004E49D2" w:rsidRDefault="00921B5C">
            <w:pPr>
              <w:tabs>
                <w:tab w:val="left" w:pos="1701"/>
              </w:tabs>
              <w:jc w:val="both"/>
            </w:pPr>
            <w:r>
              <w:rPr>
                <w:shd w:val="clear" w:color="auto" w:fill="FFFFFF"/>
              </w:rPr>
              <w:t xml:space="preserve">8.5. </w:t>
            </w:r>
            <w:r>
              <w:rPr>
                <w:bCs/>
                <w:iCs/>
                <w:szCs w:val="24"/>
              </w:rPr>
              <w:t>S</w:t>
            </w:r>
            <w:r>
              <w:rPr>
                <w:shd w:val="clear" w:color="auto" w:fill="FFFFFF"/>
              </w:rPr>
              <w:t xml:space="preserve">prendimo suteikti finansavimą metu projekto vykdytojas nėra sunkumų patirianti įmonė, kaip tai apibrėžta Reglamento </w:t>
            </w:r>
            <w:hyperlink r:id="rId24" w:tgtFrame="_blank" w:history="1">
              <w:r>
                <w:rPr>
                  <w:color w:val="0563C1" w:themeColor="hyperlink"/>
                  <w:u w:val="single"/>
                  <w:shd w:val="clear" w:color="auto" w:fill="FFFFFF"/>
                </w:rPr>
                <w:t>(ES) Nr. 651/2014</w:t>
              </w:r>
            </w:hyperlink>
            <w:r>
              <w:rPr>
                <w:shd w:val="clear" w:color="auto" w:fill="FFFFFF"/>
              </w:rPr>
              <w:t xml:space="preserve"> 2 straipsnio 18 punkte.</w:t>
            </w:r>
          </w:p>
          <w:p w14:paraId="3D74CF15" w14:textId="77777777" w:rsidR="004E49D2" w:rsidRDefault="00921B5C">
            <w:pPr>
              <w:tabs>
                <w:tab w:val="left" w:pos="1701"/>
              </w:tabs>
              <w:jc w:val="both"/>
            </w:pPr>
            <w:r>
              <w:t xml:space="preserve">8.6. Pagal Aprašą teikiama valstybės pagalba sumuojama, kaip tai nurodyta Reglamento </w:t>
            </w:r>
            <w:hyperlink r:id="rId25" w:tgtFrame="_blank" w:history="1">
              <w:r>
                <w:rPr>
                  <w:color w:val="0563C1" w:themeColor="hyperlink"/>
                  <w:u w:val="single"/>
                </w:rPr>
                <w:t>(ES) Nr. 651/2014</w:t>
              </w:r>
            </w:hyperlink>
            <w:r>
              <w:t xml:space="preserve"> 8 straipsnyje.</w:t>
            </w:r>
          </w:p>
          <w:p w14:paraId="45393012" w14:textId="77777777" w:rsidR="004E49D2" w:rsidRDefault="00921B5C">
            <w:pPr>
              <w:tabs>
                <w:tab w:val="left" w:pos="1701"/>
              </w:tabs>
              <w:jc w:val="both"/>
            </w:pPr>
            <w:r>
              <w:lastRenderedPageBreak/>
              <w:t>8.7. P</w:t>
            </w:r>
            <w:r>
              <w:rPr>
                <w:color w:val="000000"/>
              </w:rPr>
              <w:t>aaiškėjus, kad pagal Aprašą buvo suteikta neteisėta ir (arba) nesuderinama valstybės pagalba, vadovaujantis Lietuvos Respublikos konkurencijos įstatymo 55</w:t>
            </w:r>
            <w:r>
              <w:rPr>
                <w:color w:val="000000"/>
                <w:vertAlign w:val="superscript"/>
              </w:rPr>
              <w:t>1</w:t>
            </w:r>
            <w:r>
              <w:rPr>
                <w:color w:val="000000"/>
              </w:rPr>
              <w:t xml:space="preserve"> straipsnio nuostatomis, pagalbos gavėjas privalo jam išmokėtą pagalbos sumą sugrąžinti savanoriškai arba ši suma išieškoma ne ginčo tvarka.</w:t>
            </w:r>
          </w:p>
          <w:p w14:paraId="3DF5FB68" w14:textId="77777777" w:rsidR="004E49D2" w:rsidRDefault="00921B5C">
            <w:pPr>
              <w:jc w:val="both"/>
              <w:rPr>
                <w:lang w:eastAsia="lt-LT"/>
              </w:rPr>
            </w:pPr>
            <w:r>
              <w:t>8.8. Lietuvos Respublikos energetikos ministerija</w:t>
            </w:r>
            <w:r>
              <w:rPr>
                <w:lang w:eastAsia="lt-LT"/>
              </w:rPr>
              <w:t xml:space="preserve"> informaciją apie suteiktą subsidiją, viršijančią </w:t>
            </w:r>
            <w:r>
              <w:rPr>
                <w:rFonts w:eastAsia="Calibri"/>
              </w:rPr>
              <w:t xml:space="preserve">Reglamento </w:t>
            </w:r>
            <w:hyperlink r:id="rId26" w:tgtFrame="_blank" w:history="1">
              <w:r>
                <w:rPr>
                  <w:rFonts w:eastAsia="Calibri"/>
                  <w:color w:val="0563C1" w:themeColor="hyperlink"/>
                  <w:u w:val="single"/>
                </w:rPr>
                <w:t>(ES) Nr. 651/2014</w:t>
              </w:r>
            </w:hyperlink>
            <w:r>
              <w:t xml:space="preserve"> 9 straipsnio 1 dalies c punkte nustatytas ribas,</w:t>
            </w:r>
            <w:r>
              <w:rPr>
                <w:lang w:eastAsia="lt-LT"/>
              </w:rPr>
              <w:t xml:space="preserve"> turi pateikti į </w:t>
            </w:r>
            <w:r>
              <w:t>Europos Komisijos valstybės pagalbos skaidrumo viešos paieškos svetainę https://webgate.ec.europa.eu/competition/transparency/ ne vėliau kaip per 6 mėnesius nuo dotacijos skyrimo dienos, vadovaudamasi Agentūros pateikta informacija.</w:t>
            </w:r>
            <w:r>
              <w:rPr>
                <w:lang w:eastAsia="lt-LT"/>
              </w:rPr>
              <w:t xml:space="preserve"> </w:t>
            </w:r>
          </w:p>
          <w:p w14:paraId="20BA8898" w14:textId="77777777" w:rsidR="004E49D2" w:rsidRDefault="00921B5C">
            <w:pPr>
              <w:suppressAutoHyphens/>
              <w:jc w:val="both"/>
              <w:textAlignment w:val="center"/>
              <w:rPr>
                <w:szCs w:val="24"/>
              </w:rPr>
            </w:pPr>
            <w:r>
              <w:t xml:space="preserve">8.9 . </w:t>
            </w:r>
            <w:r>
              <w:rPr>
                <w:szCs w:val="24"/>
              </w:rPr>
              <w:t>Agentūra pateikia duomenis apie suteiktą dotaciją į Suteiktos valstybės pagalbos ir nereikšmingos pagalbos (</w:t>
            </w:r>
            <w:r>
              <w:rPr>
                <w:i/>
                <w:iCs/>
                <w:szCs w:val="24"/>
              </w:rPr>
              <w:t xml:space="preserve">de </w:t>
            </w:r>
            <w:proofErr w:type="spellStart"/>
            <w:r>
              <w:rPr>
                <w:i/>
                <w:iCs/>
                <w:szCs w:val="24"/>
              </w:rPr>
              <w:t>minimis</w:t>
            </w:r>
            <w:proofErr w:type="spellEnd"/>
            <w:r>
              <w:rPr>
                <w:szCs w:val="24"/>
              </w:rPr>
              <w:t xml:space="preserve">) pagalbos registrą, vadovaudamasi </w:t>
            </w:r>
            <w:r>
              <w:rPr>
                <w:color w:val="000000"/>
              </w:rPr>
              <w:t>Suteiktos valstybės pagalbos ir nereikšmingos (</w:t>
            </w:r>
            <w:r>
              <w:rPr>
                <w:i/>
                <w:iCs/>
                <w:color w:val="000000"/>
              </w:rPr>
              <w:t xml:space="preserve">de </w:t>
            </w:r>
            <w:proofErr w:type="spellStart"/>
            <w:r>
              <w:rPr>
                <w:i/>
                <w:iCs/>
                <w:color w:val="000000"/>
              </w:rPr>
              <w:t>minimis</w:t>
            </w:r>
            <w:proofErr w:type="spellEnd"/>
            <w:r>
              <w:rPr>
                <w:color w:val="000000"/>
              </w:rPr>
              <w:t>) pagalbos registro nuostatų, patvirtintų Lietuvos Respublikos Vyriausybės 2005 m. sausio 19 d. nutarimu Nr. 35 „Dėl Suteiktos valstybės pagalbos ir nereikšmingos (</w:t>
            </w:r>
            <w:r>
              <w:rPr>
                <w:i/>
                <w:iCs/>
                <w:color w:val="000000"/>
              </w:rPr>
              <w:t xml:space="preserve">de </w:t>
            </w:r>
            <w:proofErr w:type="spellStart"/>
            <w:r>
              <w:rPr>
                <w:i/>
                <w:iCs/>
                <w:color w:val="000000"/>
              </w:rPr>
              <w:t>minimis</w:t>
            </w:r>
            <w:proofErr w:type="spellEnd"/>
            <w:r>
              <w:rPr>
                <w:color w:val="000000"/>
              </w:rPr>
              <w:t>) pagalbos registro nuostatų patvirtinimo“,</w:t>
            </w:r>
            <w:r>
              <w:rPr>
                <w:szCs w:val="24"/>
              </w:rPr>
              <w:t xml:space="preserve"> 17 punkte nurodytu terminu (per 20 darbo dienų).</w:t>
            </w:r>
          </w:p>
          <w:p w14:paraId="2F16F175" w14:textId="77777777" w:rsidR="004E49D2" w:rsidRDefault="00921B5C">
            <w:pPr>
              <w:widowControl w:val="0"/>
              <w:tabs>
                <w:tab w:val="left" w:pos="1080"/>
                <w:tab w:val="left" w:pos="14627"/>
              </w:tabs>
              <w:suppressAutoHyphens/>
              <w:jc w:val="both"/>
            </w:pPr>
            <w:r>
              <w:t xml:space="preserve">8.10. </w:t>
            </w:r>
            <w:r>
              <w:rPr>
                <w:lang w:eastAsia="lt-LT"/>
              </w:rPr>
              <w:t xml:space="preserve">Energetikos ministerija užtikrins, kad įgyvendinant valstybės pagalbos schemą, kuriai taikoma išimtis pagal </w:t>
            </w:r>
            <w:r>
              <w:rPr>
                <w:shd w:val="clear" w:color="auto" w:fill="FFFFFF"/>
                <w:lang w:eastAsia="lt-LT"/>
              </w:rPr>
              <w:t xml:space="preserve">Reglamentą </w:t>
            </w:r>
            <w:hyperlink r:id="rId27" w:tgtFrame="_blank" w:history="1">
              <w:r>
                <w:rPr>
                  <w:color w:val="0563C1" w:themeColor="hyperlink"/>
                  <w:u w:val="single"/>
                  <w:shd w:val="clear" w:color="auto" w:fill="FFFFFF"/>
                  <w:lang w:eastAsia="lt-LT"/>
                </w:rPr>
                <w:t>(ES) Nr. 651/2014</w:t>
              </w:r>
            </w:hyperlink>
            <w:r>
              <w:rPr>
                <w:lang w:eastAsia="lt-LT"/>
              </w:rPr>
              <w:t xml:space="preserve">, vadovaujantis šio Reglamento 11 straipsnyje nustatyta tvarka, Europos Komisijai bus perduota informacijos apie tokią pagalbą santrauka pagal šio Reglamento II priede pateiktą standartinę formą. Užpildyta forma Europos Komisijai bus perduota per Konkurencijos tarybą, </w:t>
            </w:r>
            <w:r>
              <w:t>kaip tai numatyta Valstybės pagalbos arba nereikšmingos (</w:t>
            </w:r>
            <w:r>
              <w:rPr>
                <w:i/>
                <w:iCs/>
              </w:rPr>
              <w:t xml:space="preserve">de </w:t>
            </w:r>
            <w:proofErr w:type="spellStart"/>
            <w:r>
              <w:rPr>
                <w:i/>
                <w:iCs/>
              </w:rPr>
              <w:t>minimis</w:t>
            </w:r>
            <w:proofErr w:type="spellEnd"/>
            <w:r>
              <w:t>) pagalbos priemonių projektų ekspertizės atlikimo, išvadų ir rekomendacijų teikimo, pranešimų ir kitos informacijos apie valstybės pagalbą pateikimo Europos Komisijai taisykli</w:t>
            </w:r>
            <w:r>
              <w:t>ų, patvirtintų Lietuvos Respublikos Vyriausybės 2004 m. rugsėjo 6 d. nutarimu Nr. 1136 „Dėl Lietuvos Respublikos konkurencijos įstatymo 55 ir 55</w:t>
            </w:r>
            <w:r>
              <w:rPr>
                <w:vertAlign w:val="superscript"/>
              </w:rPr>
              <w:t>1</w:t>
            </w:r>
            <w:r>
              <w:t xml:space="preserve"> straipsnių nuostatų įgyvendinimo“</w:t>
            </w:r>
            <w:r>
              <w:rPr>
                <w:iCs/>
              </w:rPr>
              <w:t xml:space="preserve">, </w:t>
            </w:r>
            <w:r>
              <w:t>10 punkte.</w:t>
            </w:r>
          </w:p>
          <w:p w14:paraId="1E39DEDC" w14:textId="77777777" w:rsidR="004E49D2" w:rsidRDefault="004E49D2">
            <w:pPr>
              <w:widowControl w:val="0"/>
              <w:tabs>
                <w:tab w:val="left" w:pos="1080"/>
              </w:tabs>
              <w:suppressAutoHyphens/>
              <w:jc w:val="both"/>
              <w:rPr>
                <w:szCs w:val="24"/>
              </w:rPr>
            </w:pPr>
          </w:p>
        </w:tc>
      </w:tr>
      <w:tr w:rsidR="004E49D2" w14:paraId="45B7288B" w14:textId="77777777">
        <w:tc>
          <w:tcPr>
            <w:tcW w:w="5000" w:type="pct"/>
          </w:tcPr>
          <w:p w14:paraId="5D2A7105" w14:textId="77777777" w:rsidR="004E49D2" w:rsidRDefault="00921B5C">
            <w:pPr>
              <w:jc w:val="both"/>
              <w:rPr>
                <w:b/>
                <w:szCs w:val="24"/>
              </w:rPr>
            </w:pPr>
            <w:r>
              <w:rPr>
                <w:b/>
                <w:szCs w:val="24"/>
              </w:rPr>
              <w:lastRenderedPageBreak/>
              <w:t xml:space="preserve">9. Projektų atrankos kriterijai </w:t>
            </w:r>
          </w:p>
          <w:p w14:paraId="403EBBB6" w14:textId="77777777" w:rsidR="004E49D2" w:rsidRDefault="00921B5C">
            <w:pPr>
              <w:jc w:val="both"/>
              <w:rPr>
                <w:szCs w:val="24"/>
              </w:rPr>
            </w:pPr>
            <w:r>
              <w:rPr>
                <w:iCs/>
                <w:color w:val="000000"/>
                <w:szCs w:val="24"/>
              </w:rPr>
              <w:t xml:space="preserve">9.1. Kiekvienas projektas turi atitikti Taisyklių 7 priede nustatytus projektų bendruosius atrankos kriterijus ir Aprašo 9.3 papunktyje </w:t>
            </w:r>
            <w:r>
              <w:rPr>
                <w:szCs w:val="24"/>
              </w:rPr>
              <w:t>nustatytą specialųjį kriterijų.</w:t>
            </w:r>
            <w:r>
              <w:rPr>
                <w:szCs w:val="24"/>
              </w:rPr>
              <w:tab/>
            </w:r>
          </w:p>
          <w:p w14:paraId="41B4085D" w14:textId="77777777" w:rsidR="004E49D2" w:rsidRDefault="00921B5C">
            <w:pPr>
              <w:jc w:val="both"/>
              <w:rPr>
                <w:iCs/>
                <w:color w:val="000000"/>
                <w:szCs w:val="24"/>
              </w:rPr>
            </w:pPr>
            <w:r>
              <w:rPr>
                <w:szCs w:val="24"/>
              </w:rPr>
              <w:t xml:space="preserve">9.2. Už atitiktį prioritetiniams projektų atrankos kriterijams projektams skiriami balai, nustatyti </w:t>
            </w:r>
            <w:r>
              <w:rPr>
                <w:iCs/>
                <w:color w:val="000000"/>
                <w:szCs w:val="24"/>
              </w:rPr>
              <w:t>Aprašo 9.3 papunktyje.</w:t>
            </w:r>
          </w:p>
          <w:p w14:paraId="32B1AA0F" w14:textId="77777777" w:rsidR="004E49D2" w:rsidRDefault="00921B5C">
            <w:pPr>
              <w:jc w:val="both"/>
              <w:rPr>
                <w:iCs/>
                <w:color w:val="000000"/>
                <w:szCs w:val="24"/>
              </w:rPr>
            </w:pPr>
            <w:r>
              <w:rPr>
                <w:iCs/>
                <w:color w:val="000000"/>
                <w:szCs w:val="24"/>
              </w:rPr>
              <w:t>9.3. Taikomi projektų specialieji ir prioritetiniai atrankos kriterijai bei jų vertinimo metodika:</w:t>
            </w:r>
          </w:p>
          <w:tbl>
            <w:tblPr>
              <w:tblW w:w="14341" w:type="dxa"/>
              <w:tblLook w:val="00A0" w:firstRow="1" w:lastRow="0" w:firstColumn="1" w:lastColumn="0" w:noHBand="0" w:noVBand="0"/>
            </w:tblPr>
            <w:tblGrid>
              <w:gridCol w:w="570"/>
              <w:gridCol w:w="1363"/>
              <w:gridCol w:w="2485"/>
              <w:gridCol w:w="5200"/>
              <w:gridCol w:w="1390"/>
              <w:gridCol w:w="1430"/>
              <w:gridCol w:w="1903"/>
            </w:tblGrid>
            <w:tr w:rsidR="004E49D2" w14:paraId="0CE7A6B2" w14:textId="77777777">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64D5C5DB" w14:textId="77777777" w:rsidR="004E49D2" w:rsidRDefault="00921B5C">
                  <w:pPr>
                    <w:jc w:val="center"/>
                    <w:rPr>
                      <w:b/>
                      <w:bCs/>
                      <w:szCs w:val="24"/>
                    </w:rPr>
                  </w:pPr>
                  <w:r>
                    <w:rPr>
                      <w:b/>
                      <w:bCs/>
                      <w:szCs w:val="24"/>
                    </w:rPr>
                    <w:t>Eil.</w:t>
                  </w:r>
                </w:p>
                <w:p w14:paraId="78145C8A" w14:textId="77777777" w:rsidR="004E49D2" w:rsidRDefault="00921B5C">
                  <w:pPr>
                    <w:jc w:val="center"/>
                    <w:rPr>
                      <w:b/>
                      <w:bCs/>
                      <w:szCs w:val="24"/>
                    </w:rPr>
                  </w:pPr>
                  <w:r>
                    <w:rPr>
                      <w:b/>
                      <w:bCs/>
                      <w:szCs w:val="24"/>
                    </w:rPr>
                    <w:t>Nr.</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02F0F3F" w14:textId="77777777" w:rsidR="004E49D2" w:rsidRDefault="00921B5C">
                  <w:pPr>
                    <w:jc w:val="center"/>
                    <w:rPr>
                      <w:b/>
                      <w:bCs/>
                      <w:szCs w:val="24"/>
                    </w:rPr>
                  </w:pPr>
                  <w:r>
                    <w:rPr>
                      <w:b/>
                      <w:bCs/>
                      <w:szCs w:val="24"/>
                    </w:rPr>
                    <w:t>Kriterijaus tipas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6868BA21" w14:textId="77777777" w:rsidR="004E49D2" w:rsidRDefault="00921B5C">
                  <w:pPr>
                    <w:jc w:val="center"/>
                    <w:rPr>
                      <w:b/>
                      <w:bCs/>
                      <w:szCs w:val="24"/>
                    </w:rPr>
                  </w:pPr>
                  <w:r>
                    <w:rPr>
                      <w:b/>
                      <w:bCs/>
                      <w:szCs w:val="24"/>
                    </w:rPr>
                    <w:t>Kriterijus</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14B96074" w14:textId="77777777" w:rsidR="004E49D2" w:rsidRDefault="00921B5C">
                  <w:pPr>
                    <w:jc w:val="center"/>
                    <w:rPr>
                      <w:b/>
                      <w:bCs/>
                      <w:szCs w:val="24"/>
                    </w:rPr>
                  </w:pPr>
                  <w:r>
                    <w:rPr>
                      <w:b/>
                      <w:bCs/>
                      <w:szCs w:val="24"/>
                    </w:rPr>
                    <w:t>Kriterijaus vertinimo metodas</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26B5FB2A" w14:textId="77777777" w:rsidR="004E49D2" w:rsidRDefault="00921B5C">
                  <w:pPr>
                    <w:jc w:val="center"/>
                    <w:rPr>
                      <w:b/>
                      <w:bCs/>
                      <w:szCs w:val="24"/>
                    </w:rPr>
                  </w:pPr>
                  <w:r>
                    <w:rPr>
                      <w:b/>
                      <w:bCs/>
                      <w:szCs w:val="24"/>
                    </w:rPr>
                    <w:t>Didžiausias galimas kriterijaus balas</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2E713680" w14:textId="77777777" w:rsidR="004E49D2" w:rsidRDefault="00921B5C">
                  <w:pPr>
                    <w:jc w:val="center"/>
                    <w:rPr>
                      <w:b/>
                      <w:bCs/>
                      <w:szCs w:val="24"/>
                    </w:rPr>
                  </w:pPr>
                  <w:r>
                    <w:rPr>
                      <w:b/>
                      <w:bCs/>
                      <w:szCs w:val="24"/>
                    </w:rPr>
                    <w:t xml:space="preserve">Kriterijaus svorio koeficientas </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hemeFill="background2" w:themeFillShade="E6"/>
                </w:tcPr>
                <w:p w14:paraId="4844A7D6" w14:textId="77777777" w:rsidR="004E49D2" w:rsidRDefault="00921B5C">
                  <w:pPr>
                    <w:spacing w:line="259" w:lineRule="auto"/>
                    <w:jc w:val="center"/>
                    <w:rPr>
                      <w:b/>
                      <w:bCs/>
                      <w:i/>
                      <w:iCs/>
                      <w:sz w:val="20"/>
                    </w:rPr>
                  </w:pPr>
                  <w:r>
                    <w:rPr>
                      <w:b/>
                      <w:bCs/>
                      <w:szCs w:val="24"/>
                    </w:rPr>
                    <w:t>Didžiausias galimas kriterijaus balas, kai nustatomas svorio koeficientas</w:t>
                  </w:r>
                </w:p>
              </w:tc>
            </w:tr>
            <w:tr w:rsidR="004E49D2" w14:paraId="59C814A3" w14:textId="77777777">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2A7FF" w14:textId="77777777" w:rsidR="004E49D2" w:rsidRDefault="00921B5C">
                  <w:pPr>
                    <w:jc w:val="both"/>
                    <w:rPr>
                      <w:szCs w:val="24"/>
                    </w:rPr>
                  </w:pPr>
                  <w:r>
                    <w:rPr>
                      <w:szCs w:val="24"/>
                    </w:rPr>
                    <w:t>1.</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23B75B" w14:textId="77777777" w:rsidR="004E49D2" w:rsidRDefault="00921B5C">
                  <w:pPr>
                    <w:ind w:right="-34"/>
                    <w:rPr>
                      <w:szCs w:val="24"/>
                    </w:rPr>
                  </w:pPr>
                  <w:r>
                    <w:rPr>
                      <w:szCs w:val="24"/>
                    </w:rPr>
                    <w:t xml:space="preserve">Projektų specialusis </w:t>
                  </w:r>
                  <w:r>
                    <w:rPr>
                      <w:szCs w:val="24"/>
                    </w:rPr>
                    <w:lastRenderedPageBreak/>
                    <w:t>atrankos kriterijus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DF01A" w14:textId="77777777" w:rsidR="004E49D2" w:rsidRDefault="00921B5C">
                  <w:pPr>
                    <w:jc w:val="both"/>
                    <w:rPr>
                      <w:szCs w:val="24"/>
                    </w:rPr>
                  </w:pPr>
                  <w:r>
                    <w:rPr>
                      <w:szCs w:val="24"/>
                    </w:rPr>
                    <w:lastRenderedPageBreak/>
                    <w:t xml:space="preserve">Atitiktis Nacionalinės energetinės </w:t>
                  </w:r>
                  <w:r>
                    <w:rPr>
                      <w:szCs w:val="24"/>
                    </w:rPr>
                    <w:lastRenderedPageBreak/>
                    <w:t>nepriklausomybės strategijos, patvirtintos Lietuvos Respublikos Seimo 2012 m. birželio 26 d. nutarimu Nr. XI-2133 „Dėl Nacionalinės darbotvarkės „Nacionalinė energetinės nepriklausomybės strategija patvirtinimo“ (toliau – Strategija), nuostatoms</w:t>
                  </w:r>
                </w:p>
                <w:p w14:paraId="7D3111AC" w14:textId="77777777" w:rsidR="004E49D2" w:rsidRDefault="004E49D2">
                  <w:pPr>
                    <w:ind w:firstLine="62"/>
                    <w:jc w:val="both"/>
                    <w:rPr>
                      <w:strike/>
                      <w:szCs w:val="24"/>
                    </w:rPr>
                  </w:pP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7FF9D4" w14:textId="77777777" w:rsidR="004E49D2" w:rsidRDefault="00921B5C">
                  <w:pPr>
                    <w:jc w:val="both"/>
                    <w:rPr>
                      <w:szCs w:val="24"/>
                    </w:rPr>
                  </w:pPr>
                  <w:r>
                    <w:rPr>
                      <w:szCs w:val="24"/>
                    </w:rPr>
                    <w:lastRenderedPageBreak/>
                    <w:t xml:space="preserve">Vertinama, ar projektas prisideda prie Strategijos nuostatų įgyvendinimo. Laikoma, kad numatomas </w:t>
                  </w:r>
                  <w:r>
                    <w:rPr>
                      <w:szCs w:val="24"/>
                    </w:rPr>
                    <w:lastRenderedPageBreak/>
                    <w:t>vykdyti projektas prisideda prie Strategijos nuostatų įgyvendinimo, jeigu projektu bus prisidedama prie 166 punkte nustatytų tikslų įgyvendinimo.</w:t>
                  </w:r>
                </w:p>
                <w:p w14:paraId="6EA02E14" w14:textId="77777777" w:rsidR="004E49D2" w:rsidRDefault="004E49D2">
                  <w:pPr>
                    <w:jc w:val="both"/>
                    <w:rPr>
                      <w:szCs w:val="24"/>
                    </w:rPr>
                  </w:pP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149CF8" w14:textId="77777777" w:rsidR="004E49D2" w:rsidRDefault="00921B5C">
                  <w:pPr>
                    <w:jc w:val="center"/>
                    <w:rPr>
                      <w:szCs w:val="24"/>
                    </w:rPr>
                  </w:pPr>
                  <w:r>
                    <w:rPr>
                      <w:szCs w:val="24"/>
                    </w:rPr>
                    <w:lastRenderedPageBreak/>
                    <w:t>-</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D6988E" w14:textId="77777777" w:rsidR="004E49D2" w:rsidRDefault="00921B5C">
                  <w:pPr>
                    <w:jc w:val="center"/>
                    <w:rPr>
                      <w:szCs w:val="24"/>
                    </w:rPr>
                  </w:pPr>
                  <w:r>
                    <w:rPr>
                      <w:szCs w:val="24"/>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75DD9" w14:textId="77777777" w:rsidR="004E49D2" w:rsidRDefault="00921B5C">
                  <w:pPr>
                    <w:jc w:val="center"/>
                    <w:rPr>
                      <w:szCs w:val="24"/>
                    </w:rPr>
                  </w:pPr>
                  <w:r>
                    <w:rPr>
                      <w:szCs w:val="24"/>
                    </w:rPr>
                    <w:t>-</w:t>
                  </w:r>
                </w:p>
              </w:tc>
            </w:tr>
            <w:tr w:rsidR="004E49D2" w14:paraId="77E913FC" w14:textId="77777777">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CCA401" w14:textId="77777777" w:rsidR="004E49D2" w:rsidRDefault="00921B5C">
                  <w:pPr>
                    <w:jc w:val="both"/>
                    <w:rPr>
                      <w:szCs w:val="24"/>
                    </w:rPr>
                  </w:pPr>
                  <w:r>
                    <w:rPr>
                      <w:szCs w:val="24"/>
                    </w:rPr>
                    <w:t>2.</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BC9EB2" w14:textId="77777777" w:rsidR="004E49D2" w:rsidRDefault="00921B5C">
                  <w:pPr>
                    <w:ind w:right="-165"/>
                    <w:jc w:val="both"/>
                    <w:rPr>
                      <w:szCs w:val="24"/>
                    </w:rPr>
                  </w:pPr>
                  <w:r>
                    <w:rPr>
                      <w:szCs w:val="24"/>
                    </w:rPr>
                    <w:t>Projektų prioritetinis atrankos kriterijus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20CE87" w14:textId="77777777" w:rsidR="004E49D2" w:rsidRDefault="00921B5C">
                  <w:pPr>
                    <w:jc w:val="both"/>
                    <w:rPr>
                      <w:bCs/>
                      <w:szCs w:val="24"/>
                    </w:rPr>
                  </w:pPr>
                  <w:r>
                    <w:rPr>
                      <w:bCs/>
                      <w:iCs/>
                      <w:szCs w:val="24"/>
                    </w:rPr>
                    <w:t>Taršesnės šilumos tiekimo sistemos</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01644" w14:textId="77777777" w:rsidR="004E49D2" w:rsidRDefault="00921B5C">
                  <w:pPr>
                    <w:jc w:val="both"/>
                    <w:rPr>
                      <w:bCs/>
                      <w:iCs/>
                      <w:color w:val="000000"/>
                      <w:szCs w:val="24"/>
                      <w:lang w:eastAsia="lt-LT"/>
                    </w:rPr>
                  </w:pPr>
                  <w:r>
                    <w:rPr>
                      <w:bCs/>
                      <w:iCs/>
                      <w:szCs w:val="24"/>
                    </w:rPr>
                    <w:t xml:space="preserve">Projektas atitiks prioritetinį projekto atrankos kriterijų, jeigu projekto veiklos bus vykdomos ir sukurta infrastruktūra bus naudojama atskiroje centralizuoto šilumos tiekimo sistemoje, </w:t>
                  </w:r>
                  <w:r>
                    <w:rPr>
                      <w:bCs/>
                      <w:iCs/>
                      <w:color w:val="000000"/>
                      <w:szCs w:val="24"/>
                      <w:lang w:eastAsia="lt-LT"/>
                    </w:rPr>
                    <w:t>kurioje faktinėje šilumos energijos gamybos kuro struktūroje 2024 m. (KS) iškastinis kuras (gamtinės ar suskystintos naftos dujos, kitas taršus kuras) sudaro 50 proc. ir daugiau.</w:t>
                  </w:r>
                </w:p>
                <w:p w14:paraId="3483070B" w14:textId="77777777" w:rsidR="004E49D2" w:rsidRDefault="004E49D2">
                  <w:pPr>
                    <w:jc w:val="both"/>
                    <w:rPr>
                      <w:bCs/>
                      <w:iCs/>
                      <w:szCs w:val="24"/>
                    </w:rPr>
                  </w:pPr>
                </w:p>
                <w:p w14:paraId="21B210C2" w14:textId="77777777" w:rsidR="004E49D2" w:rsidRDefault="00921B5C">
                  <w:pPr>
                    <w:jc w:val="both"/>
                    <w:rPr>
                      <w:bCs/>
                      <w:i/>
                      <w:szCs w:val="24"/>
                    </w:rPr>
                  </w:pPr>
                  <w:r>
                    <w:rPr>
                      <w:bCs/>
                      <w:i/>
                      <w:szCs w:val="24"/>
                    </w:rPr>
                    <w:t>Balų skaičiavimas:</w:t>
                  </w:r>
                </w:p>
                <w:p w14:paraId="47399B32" w14:textId="77777777" w:rsidR="004E49D2" w:rsidRDefault="00921B5C">
                  <w:pPr>
                    <w:jc w:val="both"/>
                    <w:rPr>
                      <w:bCs/>
                      <w:szCs w:val="24"/>
                    </w:rPr>
                  </w:pPr>
                  <w:r>
                    <w:rPr>
                      <w:bCs/>
                      <w:szCs w:val="24"/>
                    </w:rPr>
                    <w:t>1) Kai KS</w:t>
                  </w:r>
                  <w:r>
                    <w:rPr>
                      <w:bCs/>
                      <w:i/>
                      <w:iCs/>
                      <w:szCs w:val="24"/>
                      <w:vertAlign w:val="subscript"/>
                    </w:rPr>
                    <w:t>IK</w:t>
                  </w:r>
                  <w:r>
                    <w:rPr>
                      <w:bCs/>
                      <w:szCs w:val="24"/>
                    </w:rPr>
                    <w:t xml:space="preserve"> = 90-100 proc., projektui suteikiami 10 balų;</w:t>
                  </w:r>
                </w:p>
                <w:p w14:paraId="0803BA43" w14:textId="77777777" w:rsidR="004E49D2" w:rsidRDefault="00921B5C">
                  <w:pPr>
                    <w:jc w:val="both"/>
                    <w:rPr>
                      <w:bCs/>
                      <w:szCs w:val="24"/>
                    </w:rPr>
                  </w:pPr>
                  <w:r>
                    <w:rPr>
                      <w:bCs/>
                      <w:szCs w:val="24"/>
                    </w:rPr>
                    <w:t>2) Tuo atveju, kai 50 ≤ KS</w:t>
                  </w:r>
                  <w:r>
                    <w:rPr>
                      <w:bCs/>
                      <w:i/>
                      <w:iCs/>
                      <w:szCs w:val="24"/>
                      <w:vertAlign w:val="subscript"/>
                    </w:rPr>
                    <w:t>IK</w:t>
                  </w:r>
                  <w:r>
                    <w:rPr>
                      <w:bCs/>
                      <w:szCs w:val="24"/>
                    </w:rPr>
                    <w:t xml:space="preserve"> &lt; 90 proc., balai projektui suteikiami pagal formulę:</w:t>
                  </w:r>
                </w:p>
                <w:p w14:paraId="120D61CD" w14:textId="77777777" w:rsidR="004E49D2" w:rsidRDefault="004E49D2">
                  <w:pPr>
                    <w:rPr>
                      <w:sz w:val="10"/>
                      <w:szCs w:val="10"/>
                    </w:rPr>
                  </w:pPr>
                </w:p>
                <w:p w14:paraId="266DB790" w14:textId="77777777" w:rsidR="004E49D2" w:rsidRDefault="00921B5C">
                  <w:pPr>
                    <w:jc w:val="center"/>
                  </w:pPr>
                  <w:r>
                    <w:t>X = 10 x (KS</w:t>
                  </w:r>
                  <w:r>
                    <w:rPr>
                      <w:i/>
                      <w:vertAlign w:val="subscript"/>
                    </w:rPr>
                    <w:t xml:space="preserve">IK(A) </w:t>
                  </w:r>
                  <w:r>
                    <w:t>/ 90)</w:t>
                  </w:r>
                </w:p>
                <w:p w14:paraId="5A27CABB" w14:textId="77777777" w:rsidR="004E49D2" w:rsidRDefault="004E49D2">
                  <w:pPr>
                    <w:jc w:val="both"/>
                    <w:rPr>
                      <w:bCs/>
                      <w:szCs w:val="24"/>
                    </w:rPr>
                  </w:pPr>
                </w:p>
                <w:p w14:paraId="43994359" w14:textId="77777777" w:rsidR="004E49D2" w:rsidRDefault="00921B5C">
                  <w:pPr>
                    <w:jc w:val="both"/>
                    <w:rPr>
                      <w:bCs/>
                      <w:szCs w:val="24"/>
                    </w:rPr>
                  </w:pPr>
                  <w:r>
                    <w:rPr>
                      <w:bCs/>
                      <w:szCs w:val="24"/>
                    </w:rPr>
                    <w:t>kur:</w:t>
                  </w:r>
                </w:p>
                <w:p w14:paraId="69B977E2" w14:textId="77777777" w:rsidR="004E49D2" w:rsidRDefault="00921B5C">
                  <w:pPr>
                    <w:jc w:val="both"/>
                    <w:rPr>
                      <w:bCs/>
                      <w:szCs w:val="24"/>
                    </w:rPr>
                  </w:pPr>
                  <w:r>
                    <w:rPr>
                      <w:bCs/>
                      <w:szCs w:val="24"/>
                    </w:rPr>
                    <w:lastRenderedPageBreak/>
                    <w:t xml:space="preserve">X – projektui suteikiamas balų skaičius; </w:t>
                  </w:r>
                </w:p>
                <w:p w14:paraId="0B390F0B" w14:textId="77777777" w:rsidR="004E49D2" w:rsidRDefault="00921B5C">
                  <w:pPr>
                    <w:jc w:val="both"/>
                    <w:rPr>
                      <w:bCs/>
                      <w:szCs w:val="24"/>
                    </w:rPr>
                  </w:pPr>
                  <w:r>
                    <w:rPr>
                      <w:bCs/>
                      <w:szCs w:val="24"/>
                    </w:rPr>
                    <w:t>KS</w:t>
                  </w:r>
                  <w:r>
                    <w:rPr>
                      <w:bCs/>
                      <w:i/>
                      <w:iCs/>
                      <w:szCs w:val="24"/>
                      <w:vertAlign w:val="subscript"/>
                    </w:rPr>
                    <w:t>IK(A)</w:t>
                  </w:r>
                  <w:r>
                    <w:rPr>
                      <w:bCs/>
                      <w:szCs w:val="24"/>
                    </w:rPr>
                    <w:t xml:space="preserve"> – atskiros centralizuoto šilumos tiekimo sistemos, kurioje numatoma įgyvendinti projektą, iškastinio kuro dalis šilumos gamybos kuro struktūroje, proc.;</w:t>
                  </w:r>
                </w:p>
                <w:p w14:paraId="2702C8BA" w14:textId="77777777" w:rsidR="004E49D2" w:rsidRDefault="00921B5C">
                  <w:pPr>
                    <w:jc w:val="both"/>
                    <w:rPr>
                      <w:bCs/>
                      <w:szCs w:val="24"/>
                    </w:rPr>
                  </w:pPr>
                  <w:r>
                    <w:rPr>
                      <w:bCs/>
                      <w:szCs w:val="24"/>
                    </w:rPr>
                    <w:t>3) Jei KS</w:t>
                  </w:r>
                  <w:r>
                    <w:rPr>
                      <w:bCs/>
                      <w:i/>
                      <w:iCs/>
                      <w:szCs w:val="24"/>
                      <w:vertAlign w:val="subscript"/>
                    </w:rPr>
                    <w:t>IK</w:t>
                  </w:r>
                  <w:r>
                    <w:rPr>
                      <w:bCs/>
                      <w:szCs w:val="24"/>
                    </w:rPr>
                    <w:t xml:space="preserve"> &lt; 50 proc., projektui balai nesuteikiami.</w:t>
                  </w:r>
                </w:p>
                <w:p w14:paraId="30DB5619" w14:textId="77777777" w:rsidR="004E49D2" w:rsidRDefault="004E49D2">
                  <w:pPr>
                    <w:rPr>
                      <w:sz w:val="10"/>
                      <w:szCs w:val="10"/>
                    </w:rPr>
                  </w:pPr>
                </w:p>
                <w:p w14:paraId="6982BE58" w14:textId="77777777" w:rsidR="004E49D2" w:rsidRDefault="00921B5C">
                  <w:pPr>
                    <w:widowControl w:val="0"/>
                    <w:jc w:val="both"/>
                    <w:textAlignment w:val="baseline"/>
                    <w:rPr>
                      <w:color w:val="000000"/>
                      <w:szCs w:val="24"/>
                      <w:lang w:eastAsia="lt-LT"/>
                    </w:rPr>
                  </w:pPr>
                  <w:r>
                    <w:rPr>
                      <w:color w:val="000000"/>
                      <w:szCs w:val="24"/>
                      <w:lang w:eastAsia="lt-LT"/>
                    </w:rPr>
                    <w:t xml:space="preserve">Atitiktis kriterijui įvertinama pagal duomenis, pateiktus investicijų projekte ir (arba) PĮP. Duomenys turi būti pagrįsti pridedamais dokumentais: </w:t>
                  </w:r>
                </w:p>
                <w:p w14:paraId="57CD17D3" w14:textId="77777777" w:rsidR="004E49D2" w:rsidRDefault="00921B5C">
                  <w:pPr>
                    <w:widowControl w:val="0"/>
                    <w:ind w:left="360" w:hanging="360"/>
                    <w:jc w:val="both"/>
                    <w:textAlignment w:val="baseline"/>
                    <w:rPr>
                      <w:color w:val="000000"/>
                      <w:szCs w:val="24"/>
                      <w:lang w:eastAsia="lt-LT"/>
                    </w:rPr>
                  </w:pPr>
                  <w:r>
                    <w:rPr>
                      <w:szCs w:val="24"/>
                      <w:lang w:eastAsia="lt-LT"/>
                    </w:rPr>
                    <w:t>1.</w:t>
                  </w:r>
                  <w:r>
                    <w:rPr>
                      <w:szCs w:val="24"/>
                      <w:lang w:eastAsia="lt-LT"/>
                    </w:rPr>
                    <w:tab/>
                  </w:r>
                  <w:r>
                    <w:rPr>
                      <w:color w:val="000000"/>
                      <w:szCs w:val="24"/>
                      <w:lang w:eastAsia="lt-LT"/>
                    </w:rPr>
                    <w:t>įmonės patvirtinta pažyma;</w:t>
                  </w:r>
                </w:p>
                <w:p w14:paraId="7217DC08" w14:textId="77777777" w:rsidR="004E49D2" w:rsidRDefault="00921B5C">
                  <w:pPr>
                    <w:widowControl w:val="0"/>
                    <w:ind w:left="360" w:hanging="360"/>
                    <w:jc w:val="both"/>
                    <w:textAlignment w:val="baseline"/>
                    <w:rPr>
                      <w:color w:val="000000"/>
                      <w:szCs w:val="24"/>
                      <w:lang w:eastAsia="lt-LT"/>
                    </w:rPr>
                  </w:pPr>
                  <w:r>
                    <w:rPr>
                      <w:szCs w:val="24"/>
                      <w:lang w:eastAsia="lt-LT"/>
                    </w:rPr>
                    <w:t>2.</w:t>
                  </w:r>
                  <w:r>
                    <w:rPr>
                      <w:szCs w:val="24"/>
                      <w:lang w:eastAsia="lt-LT"/>
                    </w:rPr>
                    <w:tab/>
                  </w:r>
                  <w:r>
                    <w:rPr>
                      <w:color w:val="000000"/>
                      <w:szCs w:val="24"/>
                      <w:lang w:eastAsia="lt-LT"/>
                    </w:rPr>
                    <w:t>audituota reguliuojamos veiklos ataskaita (išrašas).</w:t>
                  </w:r>
                </w:p>
                <w:p w14:paraId="18610BB4" w14:textId="77777777" w:rsidR="004E49D2" w:rsidRDefault="004E49D2">
                  <w:pPr>
                    <w:jc w:val="both"/>
                    <w:rPr>
                      <w:szCs w:val="24"/>
                    </w:rPr>
                  </w:pP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AC856" w14:textId="77777777" w:rsidR="004E49D2" w:rsidRDefault="00921B5C">
                  <w:pPr>
                    <w:ind w:right="-411"/>
                    <w:jc w:val="center"/>
                    <w:rPr>
                      <w:szCs w:val="24"/>
                    </w:rPr>
                  </w:pPr>
                  <w:r>
                    <w:rPr>
                      <w:szCs w:val="24"/>
                    </w:rPr>
                    <w:lastRenderedPageBreak/>
                    <w:t>10</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B4842D" w14:textId="77777777" w:rsidR="004E49D2" w:rsidRDefault="00921B5C">
                  <w:pPr>
                    <w:jc w:val="center"/>
                    <w:rPr>
                      <w:szCs w:val="24"/>
                    </w:rPr>
                  </w:pPr>
                  <w:r>
                    <w:rPr>
                      <w:szCs w:val="24"/>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3F92A1" w14:textId="77777777" w:rsidR="004E49D2" w:rsidRDefault="00921B5C">
                  <w:pPr>
                    <w:jc w:val="center"/>
                    <w:rPr>
                      <w:szCs w:val="24"/>
                    </w:rPr>
                  </w:pPr>
                  <w:r>
                    <w:rPr>
                      <w:szCs w:val="24"/>
                    </w:rPr>
                    <w:t>-</w:t>
                  </w:r>
                </w:p>
              </w:tc>
            </w:tr>
            <w:tr w:rsidR="004E49D2" w14:paraId="0B73260A" w14:textId="77777777">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B0A129" w14:textId="77777777" w:rsidR="004E49D2" w:rsidRDefault="00921B5C">
                  <w:pPr>
                    <w:jc w:val="both"/>
                    <w:rPr>
                      <w:szCs w:val="24"/>
                    </w:rPr>
                  </w:pPr>
                  <w:r>
                    <w:rPr>
                      <w:szCs w:val="24"/>
                    </w:rPr>
                    <w:t>3.</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36A0C" w14:textId="77777777" w:rsidR="004E49D2" w:rsidRDefault="00921B5C">
                  <w:pPr>
                    <w:ind w:right="-165"/>
                    <w:jc w:val="both"/>
                    <w:rPr>
                      <w:szCs w:val="24"/>
                    </w:rPr>
                  </w:pPr>
                  <w:r>
                    <w:rPr>
                      <w:szCs w:val="24"/>
                    </w:rPr>
                    <w:t>Projektų prioritetinis atrankos kriterijus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A84B7D" w14:textId="77777777" w:rsidR="004E49D2" w:rsidRDefault="00921B5C">
                  <w:pPr>
                    <w:jc w:val="both"/>
                    <w:rPr>
                      <w:bCs/>
                      <w:iCs/>
                      <w:szCs w:val="24"/>
                    </w:rPr>
                  </w:pPr>
                  <w:r>
                    <w:rPr>
                      <w:bCs/>
                      <w:iCs/>
                      <w:szCs w:val="24"/>
                    </w:rPr>
                    <w:t>Šilumos kaina</w:t>
                  </w:r>
                </w:p>
              </w:tc>
              <w:tc>
                <w:tcPr>
                  <w:tcW w:w="52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64E14A" w14:textId="77777777" w:rsidR="004E49D2" w:rsidRDefault="00921B5C">
                  <w:pPr>
                    <w:widowControl w:val="0"/>
                    <w:jc w:val="both"/>
                    <w:textAlignment w:val="baseline"/>
                    <w:rPr>
                      <w:bCs/>
                      <w:iCs/>
                      <w:szCs w:val="24"/>
                      <w:lang w:eastAsia="lt-LT"/>
                    </w:rPr>
                  </w:pPr>
                  <w:r>
                    <w:rPr>
                      <w:bCs/>
                      <w:iCs/>
                      <w:szCs w:val="24"/>
                      <w:lang w:eastAsia="lt-LT"/>
                    </w:rPr>
                    <w:t xml:space="preserve">Projektas atitiks </w:t>
                  </w:r>
                  <w:r>
                    <w:rPr>
                      <w:bCs/>
                      <w:iCs/>
                      <w:szCs w:val="24"/>
                    </w:rPr>
                    <w:t>prioritetinį</w:t>
                  </w:r>
                  <w:r>
                    <w:rPr>
                      <w:bCs/>
                      <w:iCs/>
                      <w:szCs w:val="24"/>
                      <w:lang w:eastAsia="lt-LT"/>
                    </w:rPr>
                    <w:t xml:space="preserve"> projekto atrankos kriterijų, jeigu projekto veiklos vykdomos savivaldybėje, kurioje 2025 m. vidutinė metinė svertinė šilumos kaina (be PVM) yra didesnė nei Tarybos paskelbta 2025 m. Lietuvos vidutinė metinė svertinė šilumos kaina (be PVM), </w:t>
                  </w:r>
                  <w:r>
                    <w:rPr>
                      <w:bCs/>
                      <w:iCs/>
                      <w:szCs w:val="24"/>
                      <w:u w:val="single"/>
                      <w:lang w:eastAsia="lt-LT"/>
                    </w:rPr>
                    <w:t>nevertinant papildomos dedamosios (&gt;8,83 ct/kWh be PVM)</w:t>
                  </w:r>
                  <w:r>
                    <w:rPr>
                      <w:bCs/>
                      <w:iCs/>
                      <w:szCs w:val="24"/>
                      <w:lang w:eastAsia="lt-LT"/>
                    </w:rPr>
                    <w:t>.</w:t>
                  </w:r>
                </w:p>
                <w:p w14:paraId="6323967E" w14:textId="77777777" w:rsidR="004E49D2" w:rsidRDefault="004E49D2">
                  <w:pPr>
                    <w:widowControl w:val="0"/>
                    <w:jc w:val="both"/>
                    <w:textAlignment w:val="baseline"/>
                    <w:rPr>
                      <w:bCs/>
                      <w:iCs/>
                      <w:szCs w:val="24"/>
                      <w:lang w:eastAsia="lt-LT"/>
                    </w:rPr>
                  </w:pPr>
                </w:p>
                <w:p w14:paraId="67514BF8" w14:textId="77777777" w:rsidR="004E49D2" w:rsidRDefault="00921B5C">
                  <w:pPr>
                    <w:widowControl w:val="0"/>
                    <w:jc w:val="both"/>
                    <w:textAlignment w:val="baseline"/>
                    <w:rPr>
                      <w:bCs/>
                      <w:i/>
                      <w:iCs/>
                      <w:szCs w:val="24"/>
                      <w:lang w:eastAsia="lt-LT"/>
                    </w:rPr>
                  </w:pPr>
                  <w:r>
                    <w:rPr>
                      <w:bCs/>
                      <w:i/>
                      <w:iCs/>
                      <w:szCs w:val="24"/>
                      <w:lang w:eastAsia="lt-LT"/>
                    </w:rPr>
                    <w:t>Balų skaičiavimas:</w:t>
                  </w:r>
                </w:p>
                <w:p w14:paraId="34DC4E06" w14:textId="77777777" w:rsidR="004E49D2" w:rsidRDefault="00921B5C">
                  <w:pPr>
                    <w:widowControl w:val="0"/>
                    <w:jc w:val="both"/>
                    <w:textAlignment w:val="baseline"/>
                    <w:rPr>
                      <w:bCs/>
                      <w:iCs/>
                      <w:szCs w:val="24"/>
                      <w:lang w:eastAsia="lt-LT"/>
                    </w:rPr>
                  </w:pPr>
                  <w:r>
                    <w:rPr>
                      <w:bCs/>
                      <w:iCs/>
                      <w:szCs w:val="24"/>
                      <w:lang w:eastAsia="lt-LT"/>
                    </w:rPr>
                    <w:t xml:space="preserve">1) Tuo atveju, kai vidutinė metinė svertinė šilumos kaina yra 15 proc. ir daugiau didesnė nei Lietuvos vidutinė metinė svertinė šilumos kaina ct/kWh be PVM, projektui suteikiama 12 balų (≥10,15 ct/kWh be PVM); </w:t>
                  </w:r>
                </w:p>
                <w:p w14:paraId="02AA095C" w14:textId="77777777" w:rsidR="004E49D2" w:rsidRDefault="00921B5C">
                  <w:pPr>
                    <w:widowControl w:val="0"/>
                    <w:jc w:val="both"/>
                    <w:textAlignment w:val="baseline"/>
                    <w:rPr>
                      <w:bCs/>
                      <w:iCs/>
                      <w:szCs w:val="24"/>
                      <w:lang w:eastAsia="lt-LT"/>
                    </w:rPr>
                  </w:pPr>
                  <w:r>
                    <w:rPr>
                      <w:bCs/>
                      <w:iCs/>
                      <w:szCs w:val="24"/>
                      <w:lang w:eastAsia="lt-LT"/>
                    </w:rPr>
                    <w:t>2) Tuo atveju, kai vidutinė metinė svertinė šilumos kaina yra iki 15 proc. didesnė nei Lietuvos vidutinė metinė svertinė šilumos kaina ct/kWh be PVM (8,83&lt;SŠK</w:t>
                  </w:r>
                  <w:r>
                    <w:rPr>
                      <w:bCs/>
                      <w:i/>
                      <w:iCs/>
                      <w:szCs w:val="24"/>
                      <w:vertAlign w:val="subscript"/>
                      <w:lang w:eastAsia="lt-LT"/>
                    </w:rPr>
                    <w:t>(A)</w:t>
                  </w:r>
                  <w:r>
                    <w:rPr>
                      <w:bCs/>
                      <w:iCs/>
                      <w:szCs w:val="24"/>
                      <w:lang w:eastAsia="lt-LT"/>
                    </w:rPr>
                    <w:t xml:space="preserve">&lt;10,15 ct/kWh be PVM), balai </w:t>
                  </w:r>
                  <w:r>
                    <w:rPr>
                      <w:bCs/>
                      <w:iCs/>
                      <w:szCs w:val="24"/>
                      <w:lang w:eastAsia="lt-LT"/>
                    </w:rPr>
                    <w:lastRenderedPageBreak/>
                    <w:t>projektui suteikiami pagal formulę:</w:t>
                  </w:r>
                </w:p>
                <w:p w14:paraId="5035C558" w14:textId="77777777" w:rsidR="004E49D2" w:rsidRDefault="004E49D2">
                  <w:pPr>
                    <w:rPr>
                      <w:sz w:val="10"/>
                      <w:szCs w:val="10"/>
                    </w:rPr>
                  </w:pPr>
                </w:p>
                <w:p w14:paraId="39E0A048" w14:textId="77777777" w:rsidR="004E49D2" w:rsidRDefault="00921B5C">
                  <w:pPr>
                    <w:widowControl w:val="0"/>
                    <w:jc w:val="center"/>
                    <w:textAlignment w:val="baseline"/>
                    <w:rPr>
                      <w:bCs/>
                      <w:iCs/>
                      <w:szCs w:val="24"/>
                      <w:lang w:eastAsia="lt-LT"/>
                    </w:rPr>
                  </w:pPr>
                  <w:r>
                    <w:rPr>
                      <w:bCs/>
                      <w:iCs/>
                      <w:szCs w:val="24"/>
                      <w:lang w:eastAsia="lt-LT"/>
                    </w:rPr>
                    <w:t>X = 12 x (SŠK</w:t>
                  </w:r>
                  <w:r>
                    <w:rPr>
                      <w:bCs/>
                      <w:i/>
                      <w:szCs w:val="24"/>
                      <w:vertAlign w:val="subscript"/>
                      <w:lang w:eastAsia="lt-LT"/>
                    </w:rPr>
                    <w:t>(A)</w:t>
                  </w:r>
                  <w:r>
                    <w:rPr>
                      <w:bCs/>
                      <w:iCs/>
                      <w:szCs w:val="24"/>
                      <w:lang w:eastAsia="lt-LT"/>
                    </w:rPr>
                    <w:t xml:space="preserve"> / SŠK</w:t>
                  </w:r>
                  <w:r>
                    <w:rPr>
                      <w:bCs/>
                      <w:i/>
                      <w:szCs w:val="24"/>
                      <w:vertAlign w:val="subscript"/>
                      <w:lang w:eastAsia="lt-LT"/>
                    </w:rPr>
                    <w:t>(LT)</w:t>
                  </w:r>
                  <w:r>
                    <w:rPr>
                      <w:bCs/>
                      <w:iCs/>
                      <w:szCs w:val="24"/>
                      <w:lang w:eastAsia="lt-LT"/>
                    </w:rPr>
                    <w:t>)</w:t>
                  </w:r>
                </w:p>
                <w:p w14:paraId="7971B66E" w14:textId="77777777" w:rsidR="004E49D2" w:rsidRDefault="004E49D2">
                  <w:pPr>
                    <w:widowControl w:val="0"/>
                    <w:jc w:val="both"/>
                    <w:textAlignment w:val="baseline"/>
                    <w:rPr>
                      <w:bCs/>
                      <w:iCs/>
                      <w:szCs w:val="24"/>
                      <w:lang w:eastAsia="lt-LT"/>
                    </w:rPr>
                  </w:pPr>
                </w:p>
                <w:p w14:paraId="1A7096B8" w14:textId="77777777" w:rsidR="004E49D2" w:rsidRDefault="00921B5C">
                  <w:pPr>
                    <w:widowControl w:val="0"/>
                    <w:jc w:val="both"/>
                    <w:textAlignment w:val="baseline"/>
                    <w:rPr>
                      <w:bCs/>
                      <w:iCs/>
                      <w:szCs w:val="24"/>
                      <w:lang w:eastAsia="lt-LT"/>
                    </w:rPr>
                  </w:pPr>
                  <w:r>
                    <w:rPr>
                      <w:bCs/>
                      <w:iCs/>
                      <w:szCs w:val="24"/>
                      <w:lang w:eastAsia="lt-LT"/>
                    </w:rPr>
                    <w:t>kur:</w:t>
                  </w:r>
                </w:p>
                <w:p w14:paraId="6C52D4F4" w14:textId="77777777" w:rsidR="004E49D2" w:rsidRDefault="00921B5C">
                  <w:pPr>
                    <w:widowControl w:val="0"/>
                    <w:jc w:val="both"/>
                    <w:textAlignment w:val="baseline"/>
                    <w:rPr>
                      <w:bCs/>
                      <w:iCs/>
                      <w:szCs w:val="24"/>
                      <w:lang w:eastAsia="lt-LT"/>
                    </w:rPr>
                  </w:pPr>
                  <w:r>
                    <w:rPr>
                      <w:bCs/>
                      <w:iCs/>
                      <w:szCs w:val="24"/>
                      <w:lang w:eastAsia="lt-LT"/>
                    </w:rPr>
                    <w:t>SŠK</w:t>
                  </w:r>
                  <w:r>
                    <w:rPr>
                      <w:bCs/>
                      <w:i/>
                      <w:iCs/>
                      <w:szCs w:val="24"/>
                      <w:vertAlign w:val="subscript"/>
                      <w:lang w:eastAsia="lt-LT"/>
                    </w:rPr>
                    <w:t>(A)</w:t>
                  </w:r>
                  <w:r>
                    <w:rPr>
                      <w:bCs/>
                      <w:iCs/>
                      <w:szCs w:val="24"/>
                      <w:lang w:eastAsia="lt-LT"/>
                    </w:rPr>
                    <w:t xml:space="preserve"> – vidutinė metinė svertinė šilumos kaina konkrečioje savivaldybėje, kurioje numatoma įgyvendinti projektą;</w:t>
                  </w:r>
                </w:p>
                <w:p w14:paraId="40C072C0" w14:textId="77777777" w:rsidR="004E49D2" w:rsidRDefault="00921B5C">
                  <w:pPr>
                    <w:widowControl w:val="0"/>
                    <w:jc w:val="both"/>
                    <w:textAlignment w:val="baseline"/>
                    <w:rPr>
                      <w:bCs/>
                      <w:iCs/>
                      <w:szCs w:val="24"/>
                      <w:lang w:eastAsia="lt-LT"/>
                    </w:rPr>
                  </w:pPr>
                  <w:r>
                    <w:rPr>
                      <w:bCs/>
                      <w:iCs/>
                      <w:szCs w:val="24"/>
                      <w:lang w:eastAsia="lt-LT"/>
                    </w:rPr>
                    <w:t>SŠK</w:t>
                  </w:r>
                  <w:r>
                    <w:rPr>
                      <w:bCs/>
                      <w:i/>
                      <w:szCs w:val="24"/>
                      <w:vertAlign w:val="subscript"/>
                      <w:lang w:eastAsia="lt-LT"/>
                    </w:rPr>
                    <w:t>(LT)</w:t>
                  </w:r>
                  <w:r>
                    <w:rPr>
                      <w:bCs/>
                      <w:iCs/>
                      <w:szCs w:val="24"/>
                      <w:lang w:eastAsia="lt-LT"/>
                    </w:rPr>
                    <w:t xml:space="preserve"> – </w:t>
                  </w:r>
                  <w:r>
                    <w:rPr>
                      <w:bCs/>
                      <w:i/>
                      <w:szCs w:val="24"/>
                      <w:lang w:eastAsia="lt-LT"/>
                    </w:rPr>
                    <w:t>15 proc. didesnė</w:t>
                  </w:r>
                  <w:r>
                    <w:rPr>
                      <w:bCs/>
                      <w:iCs/>
                      <w:szCs w:val="24"/>
                      <w:lang w:eastAsia="lt-LT"/>
                    </w:rPr>
                    <w:t xml:space="preserve">  </w:t>
                  </w:r>
                  <w:r>
                    <w:rPr>
                      <w:bCs/>
                      <w:i/>
                      <w:szCs w:val="24"/>
                      <w:lang w:eastAsia="lt-LT"/>
                    </w:rPr>
                    <w:t>`</w:t>
                  </w:r>
                  <w:r>
                    <w:rPr>
                      <w:bCs/>
                      <w:iCs/>
                      <w:szCs w:val="24"/>
                      <w:lang w:eastAsia="lt-LT"/>
                    </w:rPr>
                    <w:t>Lietuvos vidutinė metinė svertinė šilumos kaina, ct/kWh be PVM (=10,15 ct/kWh be PVM);</w:t>
                  </w:r>
                </w:p>
                <w:p w14:paraId="31FF0EFC" w14:textId="77777777" w:rsidR="004E49D2" w:rsidRDefault="00921B5C">
                  <w:pPr>
                    <w:widowControl w:val="0"/>
                    <w:jc w:val="both"/>
                    <w:textAlignment w:val="baseline"/>
                    <w:rPr>
                      <w:lang w:eastAsia="lt-LT"/>
                    </w:rPr>
                  </w:pPr>
                  <w:r>
                    <w:rPr>
                      <w:lang w:eastAsia="lt-LT"/>
                    </w:rPr>
                    <w:t>3) Jei SŠK</w:t>
                  </w:r>
                  <w:r>
                    <w:rPr>
                      <w:i/>
                      <w:vertAlign w:val="subscript"/>
                      <w:lang w:eastAsia="lt-LT"/>
                    </w:rPr>
                    <w:t>(A)</w:t>
                  </w:r>
                  <w:r>
                    <w:rPr>
                      <w:lang w:eastAsia="lt-LT"/>
                    </w:rPr>
                    <w:t xml:space="preserve"> lygi ar mažesnė nei Lietuvos vidutinė metinė svertinė šilumos kaina ct/kWh be PVM (≤8,83 ct/kWh be PVM), projektui balai nesuteikiami.</w:t>
                  </w:r>
                </w:p>
                <w:p w14:paraId="20EEAE38" w14:textId="77777777" w:rsidR="004E49D2" w:rsidRDefault="004E49D2">
                  <w:pPr>
                    <w:rPr>
                      <w:sz w:val="10"/>
                      <w:szCs w:val="10"/>
                    </w:rPr>
                  </w:pPr>
                </w:p>
                <w:p w14:paraId="7F9E578E" w14:textId="77777777" w:rsidR="004E49D2" w:rsidRDefault="00921B5C">
                  <w:pPr>
                    <w:widowControl w:val="0"/>
                    <w:jc w:val="both"/>
                    <w:textAlignment w:val="baseline"/>
                    <w:rPr>
                      <w:iCs/>
                      <w:szCs w:val="24"/>
                      <w:lang w:eastAsia="lt-LT"/>
                    </w:rPr>
                  </w:pPr>
                  <w:r>
                    <w:rPr>
                      <w:iCs/>
                      <w:szCs w:val="24"/>
                      <w:lang w:eastAsia="lt-LT"/>
                    </w:rPr>
                    <w:t xml:space="preserve">Atitiktis kriterijui įvertinama remiantis duomenimis, pateiktais investicijų projekte ir (arba) PĮP. Duomenys turi būti pagrįsti pridedamais dokumentais: </w:t>
                  </w:r>
                </w:p>
                <w:p w14:paraId="7891F225" w14:textId="77777777" w:rsidR="004E49D2" w:rsidRDefault="00921B5C">
                  <w:pPr>
                    <w:widowControl w:val="0"/>
                    <w:ind w:left="360" w:hanging="360"/>
                    <w:jc w:val="both"/>
                    <w:textAlignment w:val="baseline"/>
                    <w:rPr>
                      <w:iCs/>
                      <w:szCs w:val="24"/>
                      <w:lang w:eastAsia="lt-LT"/>
                    </w:rPr>
                  </w:pPr>
                  <w:r>
                    <w:rPr>
                      <w:iCs/>
                      <w:szCs w:val="24"/>
                      <w:lang w:eastAsia="lt-LT"/>
                    </w:rPr>
                    <w:t>1.</w:t>
                  </w:r>
                  <w:r>
                    <w:rPr>
                      <w:iCs/>
                      <w:szCs w:val="24"/>
                      <w:lang w:eastAsia="lt-LT"/>
                    </w:rPr>
                    <w:tab/>
                    <w:t>įmonės patvirtinta pažyma;</w:t>
                  </w:r>
                </w:p>
                <w:p w14:paraId="1203768C" w14:textId="77777777" w:rsidR="004E49D2" w:rsidRDefault="00921B5C">
                  <w:pPr>
                    <w:widowControl w:val="0"/>
                    <w:tabs>
                      <w:tab w:val="left" w:pos="315"/>
                    </w:tabs>
                    <w:jc w:val="both"/>
                    <w:textAlignment w:val="baseline"/>
                    <w:rPr>
                      <w:bCs/>
                      <w:iCs/>
                      <w:szCs w:val="24"/>
                    </w:rPr>
                  </w:pPr>
                  <w:r>
                    <w:rPr>
                      <w:szCs w:val="24"/>
                      <w:lang w:eastAsia="lt-LT"/>
                    </w:rPr>
                    <w:t>2.</w:t>
                  </w:r>
                  <w:r>
                    <w:tab/>
                  </w:r>
                  <w:r>
                    <w:rPr>
                      <w:szCs w:val="24"/>
                      <w:lang w:eastAsia="lt-LT"/>
                    </w:rPr>
                    <w:t xml:space="preserve">Tarybos tinklapyje </w:t>
                  </w:r>
                  <w:r>
                    <w:rPr>
                      <w:i/>
                      <w:szCs w:val="24"/>
                      <w:lang w:eastAsia="lt-LT"/>
                    </w:rPr>
                    <w:t>www.vert.lt</w:t>
                  </w:r>
                  <w:r>
                    <w:rPr>
                      <w:szCs w:val="24"/>
                      <w:lang w:eastAsia="lt-LT"/>
                    </w:rPr>
                    <w:t xml:space="preserve"> viešai skelbiami duomenys (Šilumos kainų statistika. Šilumos tiekėjų taikomos kainos nuo 2025 m. (dokumentas .</w:t>
                  </w:r>
                  <w:proofErr w:type="spellStart"/>
                  <w:r>
                    <w:rPr>
                      <w:i/>
                      <w:szCs w:val="24"/>
                      <w:lang w:eastAsia="lt-LT"/>
                    </w:rPr>
                    <w:t>xlsx</w:t>
                  </w:r>
                  <w:proofErr w:type="spellEnd"/>
                  <w:r>
                    <w:rPr>
                      <w:i/>
                      <w:szCs w:val="24"/>
                      <w:lang w:eastAsia="lt-LT"/>
                    </w:rPr>
                    <w:t xml:space="preserve"> formatu</w:t>
                  </w:r>
                  <w:r>
                    <w:rPr>
                      <w:szCs w:val="24"/>
                      <w:lang w:eastAsia="lt-LT"/>
                    </w:rPr>
                    <w:t>).</w:t>
                  </w: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78B23" w14:textId="77777777" w:rsidR="004E49D2" w:rsidRDefault="00921B5C">
                  <w:pPr>
                    <w:ind w:right="-411"/>
                    <w:jc w:val="center"/>
                    <w:rPr>
                      <w:szCs w:val="24"/>
                    </w:rPr>
                  </w:pPr>
                  <w:r>
                    <w:rPr>
                      <w:szCs w:val="24"/>
                    </w:rPr>
                    <w:lastRenderedPageBreak/>
                    <w:t>12</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192FC" w14:textId="77777777" w:rsidR="004E49D2" w:rsidRDefault="00921B5C">
                  <w:pPr>
                    <w:jc w:val="center"/>
                    <w:rPr>
                      <w:szCs w:val="24"/>
                    </w:rPr>
                  </w:pPr>
                  <w:r>
                    <w:rPr>
                      <w:szCs w:val="24"/>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009C26" w14:textId="77777777" w:rsidR="004E49D2" w:rsidRDefault="00921B5C">
                  <w:pPr>
                    <w:jc w:val="center"/>
                    <w:rPr>
                      <w:szCs w:val="24"/>
                    </w:rPr>
                  </w:pPr>
                  <w:r>
                    <w:rPr>
                      <w:szCs w:val="24"/>
                    </w:rPr>
                    <w:t>-</w:t>
                  </w:r>
                </w:p>
              </w:tc>
            </w:tr>
            <w:tr w:rsidR="004E49D2" w14:paraId="2F63F0C8" w14:textId="77777777">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870501" w14:textId="77777777" w:rsidR="004E49D2" w:rsidRDefault="00921B5C">
                  <w:pPr>
                    <w:jc w:val="both"/>
                    <w:rPr>
                      <w:szCs w:val="24"/>
                    </w:rPr>
                  </w:pPr>
                  <w:r>
                    <w:rPr>
                      <w:szCs w:val="24"/>
                    </w:rPr>
                    <w:t>4.</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D7DA1E" w14:textId="77777777" w:rsidR="004E49D2" w:rsidRDefault="00921B5C">
                  <w:pPr>
                    <w:jc w:val="both"/>
                    <w:rPr>
                      <w:szCs w:val="24"/>
                    </w:rPr>
                  </w:pPr>
                  <w:r>
                    <w:rPr>
                      <w:szCs w:val="24"/>
                    </w:rPr>
                    <w:t>Projektų prioritetinis atrankos kriterijus</w:t>
                  </w:r>
                </w:p>
              </w:tc>
              <w:tc>
                <w:tcPr>
                  <w:tcW w:w="2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79A2D" w14:textId="77777777" w:rsidR="004E49D2" w:rsidRDefault="00921B5C">
                  <w:pPr>
                    <w:jc w:val="both"/>
                    <w:rPr>
                      <w:szCs w:val="24"/>
                    </w:rPr>
                  </w:pPr>
                  <w:r>
                    <w:rPr>
                      <w:szCs w:val="24"/>
                    </w:rPr>
                    <w:t>Biokuro katilų nusidėvėjimas</w:t>
                  </w:r>
                </w:p>
              </w:tc>
              <w:tc>
                <w:tcPr>
                  <w:tcW w:w="5200" w:type="dxa"/>
                  <w:tcBorders>
                    <w:bottom w:val="single" w:sz="4" w:space="0" w:color="auto"/>
                  </w:tcBorders>
                </w:tcPr>
                <w:p w14:paraId="7E426BB0" w14:textId="77777777" w:rsidR="004E49D2" w:rsidRDefault="00921B5C">
                  <w:pPr>
                    <w:widowControl w:val="0"/>
                    <w:jc w:val="both"/>
                    <w:textAlignment w:val="baseline"/>
                    <w:rPr>
                      <w:iCs/>
                      <w:szCs w:val="24"/>
                      <w:lang w:eastAsia="lt-LT"/>
                    </w:rPr>
                  </w:pPr>
                  <w:r>
                    <w:rPr>
                      <w:bCs/>
                      <w:iCs/>
                      <w:szCs w:val="24"/>
                      <w:lang w:eastAsia="lt-LT"/>
                    </w:rPr>
                    <w:t xml:space="preserve">Projektas atitiks prioritetinį projekto atrankos kriterijų, jeigu projekto veiklos vykdomos atskiroje centralizuoto šilumos tiekimo sistemoje, kurioje šilumos energijos gamyba vykdoma biokuro katilais, kurių eksploatavimo laikas (A) yra </w:t>
                  </w:r>
                  <w:r>
                    <w:rPr>
                      <w:iCs/>
                      <w:szCs w:val="24"/>
                      <w:lang w:eastAsia="lt-LT"/>
                    </w:rPr>
                    <w:t>16 metų ar daugiau.</w:t>
                  </w:r>
                </w:p>
                <w:p w14:paraId="552A39BE" w14:textId="77777777" w:rsidR="004E49D2" w:rsidRDefault="00921B5C">
                  <w:pPr>
                    <w:widowControl w:val="0"/>
                    <w:jc w:val="both"/>
                    <w:textAlignment w:val="baseline"/>
                    <w:rPr>
                      <w:b/>
                      <w:bCs/>
                      <w:iCs/>
                      <w:szCs w:val="24"/>
                      <w:lang w:eastAsia="lt-LT"/>
                    </w:rPr>
                  </w:pPr>
                  <w:r>
                    <w:rPr>
                      <w:iCs/>
                      <w:szCs w:val="24"/>
                      <w:lang w:eastAsia="lt-LT"/>
                    </w:rPr>
                    <w:t xml:space="preserve">Šiuo atveju katilu laikomas visas vandens šildymo įrenginio kompleksas, kurio eksploatavimo (nusidėvėjimo) laikotarpio pradžia yra ilgalaikio </w:t>
                  </w:r>
                  <w:r>
                    <w:rPr>
                      <w:iCs/>
                      <w:szCs w:val="24"/>
                      <w:lang w:eastAsia="lt-LT"/>
                    </w:rPr>
                    <w:lastRenderedPageBreak/>
                    <w:t>materialiojo turto įvedimo į eksploataciją akto data (arba analogiško įmonės dokumento, kuriame nurodyta vandens šildymo katilo komplekso įvedimo į eksploatacijos pradžia).</w:t>
                  </w:r>
                </w:p>
                <w:p w14:paraId="4FF62323" w14:textId="77777777" w:rsidR="004E49D2" w:rsidRDefault="004E49D2">
                  <w:pPr>
                    <w:widowControl w:val="0"/>
                    <w:jc w:val="both"/>
                    <w:textAlignment w:val="baseline"/>
                    <w:rPr>
                      <w:bCs/>
                      <w:iCs/>
                      <w:szCs w:val="24"/>
                      <w:lang w:eastAsia="lt-LT"/>
                    </w:rPr>
                  </w:pPr>
                </w:p>
                <w:p w14:paraId="30AECBE2" w14:textId="77777777" w:rsidR="004E49D2" w:rsidRDefault="004E49D2">
                  <w:pPr>
                    <w:rPr>
                      <w:sz w:val="10"/>
                      <w:szCs w:val="10"/>
                    </w:rPr>
                  </w:pPr>
                </w:p>
                <w:p w14:paraId="3CD07298" w14:textId="77777777" w:rsidR="004E49D2" w:rsidRDefault="00921B5C">
                  <w:pPr>
                    <w:widowControl w:val="0"/>
                    <w:jc w:val="both"/>
                    <w:textAlignment w:val="baseline"/>
                    <w:rPr>
                      <w:i/>
                      <w:iCs/>
                      <w:szCs w:val="24"/>
                      <w:lang w:eastAsia="lt-LT"/>
                    </w:rPr>
                  </w:pPr>
                  <w:r>
                    <w:rPr>
                      <w:i/>
                      <w:iCs/>
                      <w:szCs w:val="24"/>
                      <w:lang w:eastAsia="lt-LT"/>
                    </w:rPr>
                    <w:t>Balų skaičiavimas:</w:t>
                  </w:r>
                </w:p>
                <w:p w14:paraId="23C914BA" w14:textId="77777777" w:rsidR="004E49D2" w:rsidRDefault="00921B5C">
                  <w:pPr>
                    <w:widowControl w:val="0"/>
                    <w:ind w:left="360" w:hanging="360"/>
                    <w:jc w:val="both"/>
                    <w:textAlignment w:val="baseline"/>
                    <w:rPr>
                      <w:iCs/>
                      <w:szCs w:val="24"/>
                      <w:lang w:eastAsia="lt-LT"/>
                    </w:rPr>
                  </w:pPr>
                  <w:r>
                    <w:rPr>
                      <w:iCs/>
                      <w:szCs w:val="24"/>
                      <w:lang w:eastAsia="lt-LT"/>
                    </w:rPr>
                    <w:t>1)</w:t>
                  </w:r>
                  <w:r>
                    <w:rPr>
                      <w:iCs/>
                      <w:szCs w:val="24"/>
                      <w:lang w:eastAsia="lt-LT"/>
                    </w:rPr>
                    <w:tab/>
                    <w:t>kai A ≤ 16 metų (≤</w:t>
                  </w:r>
                  <w:r>
                    <w:rPr>
                      <w:iCs/>
                      <w:szCs w:val="24"/>
                      <w:lang w:val="en-US" w:eastAsia="lt-LT"/>
                    </w:rPr>
                    <w:t>192 m</w:t>
                  </w:r>
                  <w:proofErr w:type="spellStart"/>
                  <w:r>
                    <w:rPr>
                      <w:iCs/>
                      <w:szCs w:val="24"/>
                      <w:lang w:eastAsia="lt-LT"/>
                    </w:rPr>
                    <w:t>ėn</w:t>
                  </w:r>
                  <w:proofErr w:type="spellEnd"/>
                  <w:r>
                    <w:rPr>
                      <w:iCs/>
                      <w:szCs w:val="24"/>
                      <w:lang w:eastAsia="lt-LT"/>
                    </w:rPr>
                    <w:t>.) – 0 balų;</w:t>
                  </w:r>
                </w:p>
                <w:p w14:paraId="742CDF6F" w14:textId="77777777" w:rsidR="004E49D2" w:rsidRDefault="00921B5C">
                  <w:pPr>
                    <w:widowControl w:val="0"/>
                    <w:ind w:left="357" w:hanging="357"/>
                    <w:jc w:val="both"/>
                    <w:textAlignment w:val="baseline"/>
                    <w:rPr>
                      <w:iCs/>
                      <w:szCs w:val="24"/>
                      <w:lang w:eastAsia="lt-LT"/>
                    </w:rPr>
                  </w:pPr>
                  <w:r>
                    <w:rPr>
                      <w:iCs/>
                      <w:szCs w:val="24"/>
                      <w:lang w:eastAsia="lt-LT"/>
                    </w:rPr>
                    <w:t>2)</w:t>
                  </w:r>
                  <w:r>
                    <w:rPr>
                      <w:iCs/>
                      <w:szCs w:val="24"/>
                      <w:lang w:eastAsia="lt-LT"/>
                    </w:rPr>
                    <w:tab/>
                    <w:t>kai A &gt; 16 metų (&gt;192 mėn.), balai apskaičiuojami pagal formulę:</w:t>
                  </w:r>
                </w:p>
                <w:p w14:paraId="7884AA8B" w14:textId="77777777" w:rsidR="004E49D2" w:rsidRDefault="004E49D2">
                  <w:pPr>
                    <w:rPr>
                      <w:sz w:val="10"/>
                      <w:szCs w:val="10"/>
                    </w:rPr>
                  </w:pPr>
                </w:p>
                <w:p w14:paraId="148F9534" w14:textId="77777777" w:rsidR="004E49D2" w:rsidRDefault="00921B5C">
                  <w:pPr>
                    <w:widowControl w:val="0"/>
                    <w:jc w:val="both"/>
                    <w:textAlignment w:val="baseline"/>
                    <w:rPr>
                      <w:iCs/>
                      <w:szCs w:val="24"/>
                      <w:lang w:eastAsia="lt-LT"/>
                    </w:rPr>
                  </w:pPr>
                  <w:r>
                    <w:rPr>
                      <w:color w:val="000000"/>
                      <w:szCs w:val="24"/>
                    </w:rPr>
                    <w:t>Y = 5 x (A / 193)</w:t>
                  </w:r>
                </w:p>
                <w:p w14:paraId="635BA55C" w14:textId="77777777" w:rsidR="004E49D2" w:rsidRDefault="00921B5C">
                  <w:pPr>
                    <w:widowControl w:val="0"/>
                    <w:jc w:val="both"/>
                    <w:textAlignment w:val="baseline"/>
                    <w:rPr>
                      <w:iCs/>
                      <w:szCs w:val="24"/>
                      <w:lang w:eastAsia="lt-LT"/>
                    </w:rPr>
                  </w:pPr>
                  <w:r>
                    <w:rPr>
                      <w:iCs/>
                      <w:szCs w:val="24"/>
                      <w:lang w:eastAsia="lt-LT"/>
                    </w:rPr>
                    <w:t>kur:</w:t>
                  </w:r>
                </w:p>
                <w:p w14:paraId="4DE3A079" w14:textId="77777777" w:rsidR="004E49D2" w:rsidRDefault="00921B5C">
                  <w:pPr>
                    <w:widowControl w:val="0"/>
                    <w:jc w:val="both"/>
                    <w:textAlignment w:val="baseline"/>
                    <w:rPr>
                      <w:iCs/>
                      <w:szCs w:val="24"/>
                      <w:lang w:eastAsia="lt-LT"/>
                    </w:rPr>
                  </w:pPr>
                  <w:r>
                    <w:rPr>
                      <w:iCs/>
                      <w:szCs w:val="24"/>
                      <w:lang w:eastAsia="lt-LT"/>
                    </w:rPr>
                    <w:t>A</w:t>
                  </w:r>
                  <w:r>
                    <w:rPr>
                      <w:i/>
                      <w:iCs/>
                      <w:szCs w:val="24"/>
                      <w:lang w:eastAsia="lt-LT"/>
                    </w:rPr>
                    <w:t xml:space="preserve"> </w:t>
                  </w:r>
                  <w:r>
                    <w:rPr>
                      <w:iCs/>
                      <w:szCs w:val="24"/>
                      <w:lang w:eastAsia="lt-LT"/>
                    </w:rPr>
                    <w:t>–</w:t>
                  </w:r>
                  <w:r>
                    <w:rPr>
                      <w:i/>
                      <w:iCs/>
                      <w:szCs w:val="24"/>
                      <w:lang w:eastAsia="lt-LT"/>
                    </w:rPr>
                    <w:t xml:space="preserve"> </w:t>
                  </w:r>
                  <w:r>
                    <w:rPr>
                      <w:iCs/>
                      <w:szCs w:val="24"/>
                      <w:lang w:eastAsia="lt-LT"/>
                    </w:rPr>
                    <w:t>keičiamo biokurą naudojančio šilumos gamybos įrenginio eksploatavimo trukmė, mėnesiais;</w:t>
                  </w:r>
                </w:p>
                <w:p w14:paraId="30902AEF" w14:textId="77777777" w:rsidR="004E49D2" w:rsidRDefault="00921B5C">
                  <w:pPr>
                    <w:widowControl w:val="0"/>
                    <w:jc w:val="both"/>
                    <w:textAlignment w:val="baseline"/>
                    <w:rPr>
                      <w:iCs/>
                      <w:szCs w:val="24"/>
                      <w:lang w:eastAsia="lt-LT"/>
                    </w:rPr>
                  </w:pPr>
                  <w:r>
                    <w:rPr>
                      <w:iCs/>
                      <w:szCs w:val="24"/>
                      <w:lang w:eastAsia="lt-LT"/>
                    </w:rPr>
                    <w:t>Y – balų skaičius.</w:t>
                  </w:r>
                </w:p>
                <w:p w14:paraId="25CBD8A9" w14:textId="77777777" w:rsidR="004E49D2" w:rsidRDefault="004E49D2">
                  <w:pPr>
                    <w:rPr>
                      <w:sz w:val="10"/>
                      <w:szCs w:val="10"/>
                    </w:rPr>
                  </w:pPr>
                </w:p>
                <w:p w14:paraId="184389F6" w14:textId="77777777" w:rsidR="004E49D2" w:rsidRDefault="00921B5C">
                  <w:pPr>
                    <w:widowControl w:val="0"/>
                    <w:jc w:val="both"/>
                    <w:textAlignment w:val="baseline"/>
                    <w:rPr>
                      <w:iCs/>
                      <w:szCs w:val="24"/>
                      <w:lang w:eastAsia="lt-LT"/>
                    </w:rPr>
                  </w:pPr>
                  <w:r>
                    <w:rPr>
                      <w:iCs/>
                      <w:szCs w:val="24"/>
                      <w:lang w:eastAsia="lt-LT"/>
                    </w:rPr>
                    <w:t>Atitiktis kriterijui įvertinama remiantis duomenimis, pateiktais investicijų projekte ir (arba) PĮP. Duomenys turi būti pagrįsti pridedamais dokumentais:</w:t>
                  </w:r>
                </w:p>
                <w:p w14:paraId="72106F8A" w14:textId="77777777" w:rsidR="004E49D2" w:rsidRDefault="00921B5C">
                  <w:pPr>
                    <w:widowControl w:val="0"/>
                    <w:ind w:left="360" w:hanging="360"/>
                    <w:jc w:val="both"/>
                    <w:textAlignment w:val="baseline"/>
                    <w:rPr>
                      <w:iCs/>
                      <w:szCs w:val="24"/>
                      <w:lang w:eastAsia="lt-LT"/>
                    </w:rPr>
                  </w:pPr>
                  <w:r>
                    <w:rPr>
                      <w:iCs/>
                      <w:szCs w:val="24"/>
                      <w:lang w:eastAsia="lt-LT"/>
                    </w:rPr>
                    <w:t>1.</w:t>
                  </w:r>
                  <w:r>
                    <w:rPr>
                      <w:iCs/>
                      <w:szCs w:val="24"/>
                      <w:lang w:eastAsia="lt-LT"/>
                    </w:rPr>
                    <w:tab/>
                    <w:t>įmonės patvirtina pažyma;</w:t>
                  </w:r>
                </w:p>
                <w:p w14:paraId="7B9404C7" w14:textId="77777777" w:rsidR="004E49D2" w:rsidRDefault="00921B5C">
                  <w:pPr>
                    <w:widowControl w:val="0"/>
                    <w:ind w:left="360" w:hanging="360"/>
                    <w:jc w:val="both"/>
                    <w:textAlignment w:val="baseline"/>
                    <w:rPr>
                      <w:iCs/>
                      <w:szCs w:val="24"/>
                      <w:lang w:eastAsia="lt-LT"/>
                    </w:rPr>
                  </w:pPr>
                  <w:r>
                    <w:rPr>
                      <w:iCs/>
                      <w:szCs w:val="24"/>
                      <w:lang w:eastAsia="lt-LT"/>
                    </w:rPr>
                    <w:t>2.</w:t>
                  </w:r>
                  <w:r>
                    <w:rPr>
                      <w:iCs/>
                      <w:szCs w:val="24"/>
                      <w:lang w:eastAsia="lt-LT"/>
                    </w:rPr>
                    <w:tab/>
                    <w:t xml:space="preserve">ilgalaikio materialiojo turto įvedimo į eksploataciją aktas (arba analogiškas įmonės dokumentas, kuriame nurodyta vandens šildymo katilo komplekso įvedimo į eksploataciją pradžia). </w:t>
                  </w:r>
                </w:p>
                <w:p w14:paraId="78884C09" w14:textId="77777777" w:rsidR="004E49D2" w:rsidRDefault="004E49D2">
                  <w:pPr>
                    <w:jc w:val="both"/>
                    <w:rPr>
                      <w:szCs w:val="24"/>
                    </w:rPr>
                  </w:pPr>
                </w:p>
              </w:tc>
              <w:tc>
                <w:tcPr>
                  <w:tcW w:w="13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D9FE51" w14:textId="77777777" w:rsidR="004E49D2" w:rsidRDefault="00921B5C">
                  <w:pPr>
                    <w:jc w:val="center"/>
                    <w:rPr>
                      <w:szCs w:val="24"/>
                    </w:rPr>
                  </w:pPr>
                  <w:r>
                    <w:rPr>
                      <w:szCs w:val="24"/>
                    </w:rPr>
                    <w:lastRenderedPageBreak/>
                    <w:t>-</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FE2572" w14:textId="77777777" w:rsidR="004E49D2" w:rsidRDefault="00921B5C">
                  <w:pPr>
                    <w:jc w:val="center"/>
                    <w:rPr>
                      <w:szCs w:val="24"/>
                    </w:rPr>
                  </w:pPr>
                  <w:r>
                    <w:rPr>
                      <w:szCs w:val="24"/>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EF4CD9" w14:textId="77777777" w:rsidR="004E49D2" w:rsidRDefault="00921B5C">
                  <w:pPr>
                    <w:jc w:val="center"/>
                    <w:rPr>
                      <w:szCs w:val="24"/>
                    </w:rPr>
                  </w:pPr>
                  <w:r>
                    <w:rPr>
                      <w:szCs w:val="24"/>
                    </w:rPr>
                    <w:t>-</w:t>
                  </w:r>
                </w:p>
              </w:tc>
            </w:tr>
            <w:tr w:rsidR="004E49D2" w14:paraId="0937C995" w14:textId="77777777">
              <w:tc>
                <w:tcPr>
                  <w:tcW w:w="5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8FB3B" w14:textId="77777777" w:rsidR="004E49D2" w:rsidRDefault="00921B5C">
                  <w:pPr>
                    <w:jc w:val="both"/>
                    <w:rPr>
                      <w:szCs w:val="24"/>
                    </w:rPr>
                  </w:pPr>
                  <w:r>
                    <w:rPr>
                      <w:szCs w:val="24"/>
                    </w:rPr>
                    <w:t>5.</w:t>
                  </w:r>
                </w:p>
              </w:tc>
              <w:tc>
                <w:tcPr>
                  <w:tcW w:w="136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AC05A" w14:textId="77777777" w:rsidR="004E49D2" w:rsidRDefault="00921B5C">
                  <w:pPr>
                    <w:jc w:val="both"/>
                    <w:rPr>
                      <w:szCs w:val="24"/>
                    </w:rPr>
                  </w:pPr>
                  <w:r>
                    <w:rPr>
                      <w:szCs w:val="24"/>
                    </w:rPr>
                    <w:t>Projektų prioritetinis atrankos kriterijus</w:t>
                  </w:r>
                </w:p>
              </w:tc>
              <w:tc>
                <w:tcPr>
                  <w:tcW w:w="2485" w:type="dxa"/>
                  <w:tcBorders>
                    <w:top w:val="single" w:sz="6" w:space="0" w:color="000000" w:themeColor="text1"/>
                    <w:left w:val="single" w:sz="6" w:space="0" w:color="000000" w:themeColor="text1"/>
                    <w:bottom w:val="single" w:sz="6" w:space="0" w:color="000000" w:themeColor="text1"/>
                    <w:right w:val="single" w:sz="4" w:space="0" w:color="auto"/>
                  </w:tcBorders>
                </w:tcPr>
                <w:p w14:paraId="57622631" w14:textId="77777777" w:rsidR="004E49D2" w:rsidRDefault="00921B5C">
                  <w:pPr>
                    <w:jc w:val="both"/>
                    <w:rPr>
                      <w:szCs w:val="24"/>
                    </w:rPr>
                  </w:pPr>
                  <w:r>
                    <w:rPr>
                      <w:szCs w:val="24"/>
                    </w:rPr>
                    <w:t>Parduotas šilumos kiekis</w:t>
                  </w:r>
                </w:p>
              </w:tc>
              <w:tc>
                <w:tcPr>
                  <w:tcW w:w="5200" w:type="dxa"/>
                  <w:tcBorders>
                    <w:top w:val="single" w:sz="4" w:space="0" w:color="auto"/>
                    <w:left w:val="single" w:sz="4" w:space="0" w:color="auto"/>
                    <w:bottom w:val="single" w:sz="4" w:space="0" w:color="auto"/>
                    <w:right w:val="single" w:sz="4" w:space="0" w:color="auto"/>
                  </w:tcBorders>
                </w:tcPr>
                <w:p w14:paraId="6B601C69" w14:textId="77777777" w:rsidR="004E49D2" w:rsidRDefault="00921B5C">
                  <w:pPr>
                    <w:widowControl w:val="0"/>
                    <w:jc w:val="both"/>
                    <w:textAlignment w:val="baseline"/>
                    <w:rPr>
                      <w:b/>
                      <w:bCs/>
                      <w:iCs/>
                      <w:szCs w:val="24"/>
                      <w:lang w:eastAsia="lt-LT"/>
                    </w:rPr>
                  </w:pPr>
                  <w:r>
                    <w:rPr>
                      <w:bCs/>
                      <w:iCs/>
                      <w:szCs w:val="24"/>
                      <w:lang w:eastAsia="lt-LT"/>
                    </w:rPr>
                    <w:t>Vertinama, kad projektui papildomi balai skiriami, jei projekto vykdytojas – šilumos tiekimo įmonė, turinti šilumos tiekimo licenciją, pagal Tarybos nustatytą šilumos tiekėjų suskirstymą, priskiriamas IV arba V grupei pagal per</w:t>
                  </w:r>
                  <w:r>
                    <w:rPr>
                      <w:b/>
                      <w:bCs/>
                      <w:iCs/>
                      <w:szCs w:val="24"/>
                      <w:lang w:eastAsia="lt-LT"/>
                    </w:rPr>
                    <w:t xml:space="preserve"> </w:t>
                  </w:r>
                  <w:r>
                    <w:rPr>
                      <w:bCs/>
                      <w:iCs/>
                      <w:szCs w:val="24"/>
                      <w:lang w:eastAsia="lt-LT"/>
                    </w:rPr>
                    <w:t xml:space="preserve">kalendorinius metus parduotą (realizuotą ir apskaitytą namo įvadiniu </w:t>
                  </w:r>
                  <w:r>
                    <w:rPr>
                      <w:bCs/>
                      <w:iCs/>
                      <w:szCs w:val="24"/>
                      <w:lang w:eastAsia="lt-LT"/>
                    </w:rPr>
                    <w:lastRenderedPageBreak/>
                    <w:t>atsiskaitomuoju šilumos kiekio matavimo prietaisu)  galutiniams vartotojams šilumos kiekį. Didesnis balas skiriamas tam projektui, kurį vykdančio šilumos tiekėjo šilumos pardavimai galutiniams vartotojams per 2024 metus buvo mažesni</w:t>
                  </w:r>
                  <w:r>
                    <w:rPr>
                      <w:iCs/>
                      <w:szCs w:val="24"/>
                      <w:lang w:eastAsia="lt-LT"/>
                    </w:rPr>
                    <w:t>.</w:t>
                  </w:r>
                </w:p>
                <w:p w14:paraId="612ED696" w14:textId="77777777" w:rsidR="004E49D2" w:rsidRDefault="004E49D2">
                  <w:pPr>
                    <w:rPr>
                      <w:sz w:val="10"/>
                      <w:szCs w:val="10"/>
                    </w:rPr>
                  </w:pPr>
                </w:p>
                <w:p w14:paraId="5CEB2ECD" w14:textId="77777777" w:rsidR="004E49D2" w:rsidRDefault="00921B5C">
                  <w:pPr>
                    <w:widowControl w:val="0"/>
                    <w:jc w:val="both"/>
                    <w:textAlignment w:val="baseline"/>
                    <w:rPr>
                      <w:i/>
                      <w:szCs w:val="24"/>
                      <w:lang w:eastAsia="lt-LT"/>
                    </w:rPr>
                  </w:pPr>
                  <w:r>
                    <w:rPr>
                      <w:i/>
                      <w:szCs w:val="24"/>
                      <w:lang w:eastAsia="lt-LT"/>
                    </w:rPr>
                    <w:t>Balų skaičiavimas:</w:t>
                  </w:r>
                </w:p>
                <w:p w14:paraId="456F6768" w14:textId="77777777" w:rsidR="004E49D2" w:rsidRDefault="00921B5C">
                  <w:pPr>
                    <w:widowControl w:val="0"/>
                    <w:jc w:val="both"/>
                    <w:textAlignment w:val="baseline"/>
                    <w:rPr>
                      <w:bCs/>
                      <w:iCs/>
                      <w:szCs w:val="24"/>
                      <w:lang w:eastAsia="lt-LT"/>
                    </w:rPr>
                  </w:pPr>
                  <w:r>
                    <w:rPr>
                      <w:bCs/>
                      <w:iCs/>
                      <w:szCs w:val="24"/>
                      <w:lang w:eastAsia="lt-LT"/>
                    </w:rPr>
                    <w:t>1) jei šilumos pardavimai mažesni nei 25 tūkst. MWh (&lt; 25 tūkst. MWh) per 2024 m., projektui skiriami 3 balai;</w:t>
                  </w:r>
                </w:p>
                <w:p w14:paraId="5DDEE110" w14:textId="77777777" w:rsidR="004E49D2" w:rsidRDefault="00921B5C">
                  <w:pPr>
                    <w:widowControl w:val="0"/>
                    <w:jc w:val="both"/>
                    <w:textAlignment w:val="baseline"/>
                    <w:rPr>
                      <w:bCs/>
                      <w:iCs/>
                      <w:szCs w:val="24"/>
                      <w:lang w:eastAsia="lt-LT"/>
                    </w:rPr>
                  </w:pPr>
                  <w:r>
                    <w:rPr>
                      <w:bCs/>
                      <w:iCs/>
                      <w:szCs w:val="24"/>
                      <w:lang w:eastAsia="lt-LT"/>
                    </w:rPr>
                    <w:t>2) jei šilumos pardavimai siekia iki 50,25 tūkst. MWh (≤ 50,25 tūkst. MWh) per 2024 m., projektui skiriami 2 balai;</w:t>
                  </w:r>
                </w:p>
                <w:p w14:paraId="4A6D0C50" w14:textId="77777777" w:rsidR="004E49D2" w:rsidRDefault="00921B5C">
                  <w:pPr>
                    <w:widowControl w:val="0"/>
                    <w:jc w:val="both"/>
                    <w:textAlignment w:val="baseline"/>
                    <w:rPr>
                      <w:bCs/>
                      <w:iCs/>
                      <w:szCs w:val="24"/>
                      <w:lang w:eastAsia="lt-LT"/>
                    </w:rPr>
                  </w:pPr>
                  <w:r>
                    <w:rPr>
                      <w:bCs/>
                      <w:iCs/>
                      <w:szCs w:val="24"/>
                      <w:lang w:eastAsia="lt-LT"/>
                    </w:rPr>
                    <w:t>3) jei šilumos pardavimai didesni nei 50,25 tūkst. MWh (&gt; 50,25 tūkst. MWh) per 2024 m., projektui balai neskiriami.</w:t>
                  </w:r>
                </w:p>
                <w:p w14:paraId="547E294F" w14:textId="77777777" w:rsidR="004E49D2" w:rsidRDefault="004E49D2">
                  <w:pPr>
                    <w:rPr>
                      <w:sz w:val="10"/>
                      <w:szCs w:val="10"/>
                    </w:rPr>
                  </w:pPr>
                </w:p>
                <w:p w14:paraId="0703AA26" w14:textId="77777777" w:rsidR="004E49D2" w:rsidRDefault="00921B5C">
                  <w:pPr>
                    <w:widowControl w:val="0"/>
                    <w:jc w:val="both"/>
                    <w:textAlignment w:val="baseline"/>
                    <w:rPr>
                      <w:bCs/>
                      <w:iCs/>
                      <w:szCs w:val="24"/>
                      <w:lang w:eastAsia="lt-LT"/>
                    </w:rPr>
                  </w:pPr>
                  <w:r>
                    <w:rPr>
                      <w:bCs/>
                      <w:iCs/>
                      <w:szCs w:val="24"/>
                      <w:lang w:eastAsia="lt-LT"/>
                    </w:rPr>
                    <w:t>Atitiktis kriterijui įvertinama remiantis duomenimis, pateiktais investicijų projekte ir (arba) PĮP. Duomenys turi būti pagrįsti pridedamais dokumentais:</w:t>
                  </w:r>
                </w:p>
                <w:p w14:paraId="32A31D3E" w14:textId="77777777" w:rsidR="004E49D2" w:rsidRDefault="00921B5C">
                  <w:pPr>
                    <w:widowControl w:val="0"/>
                    <w:ind w:left="360" w:hanging="360"/>
                    <w:jc w:val="both"/>
                    <w:textAlignment w:val="baseline"/>
                    <w:rPr>
                      <w:bCs/>
                      <w:iCs/>
                      <w:szCs w:val="24"/>
                      <w:lang w:eastAsia="lt-LT"/>
                    </w:rPr>
                  </w:pPr>
                  <w:r>
                    <w:rPr>
                      <w:bCs/>
                      <w:iCs/>
                      <w:szCs w:val="24"/>
                      <w:lang w:eastAsia="lt-LT"/>
                    </w:rPr>
                    <w:t>1.</w:t>
                  </w:r>
                  <w:r>
                    <w:rPr>
                      <w:bCs/>
                      <w:iCs/>
                      <w:szCs w:val="24"/>
                      <w:lang w:eastAsia="lt-LT"/>
                    </w:rPr>
                    <w:tab/>
                  </w:r>
                  <w:r>
                    <w:rPr>
                      <w:bCs/>
                      <w:iCs/>
                      <w:szCs w:val="24"/>
                      <w:lang w:eastAsia="lt-LT"/>
                    </w:rPr>
                    <w:t>įmonės patvirtinta pažyma;</w:t>
                  </w:r>
                </w:p>
                <w:p w14:paraId="36A59829" w14:textId="77777777" w:rsidR="004E49D2" w:rsidRDefault="00921B5C">
                  <w:pPr>
                    <w:widowControl w:val="0"/>
                    <w:ind w:left="360" w:hanging="360"/>
                    <w:jc w:val="both"/>
                    <w:textAlignment w:val="baseline"/>
                    <w:rPr>
                      <w:bCs/>
                      <w:iCs/>
                      <w:szCs w:val="24"/>
                      <w:lang w:eastAsia="lt-LT"/>
                    </w:rPr>
                  </w:pPr>
                  <w:r>
                    <w:rPr>
                      <w:bCs/>
                      <w:iCs/>
                      <w:szCs w:val="24"/>
                      <w:lang w:eastAsia="lt-LT"/>
                    </w:rPr>
                    <w:t>2.</w:t>
                  </w:r>
                  <w:r>
                    <w:rPr>
                      <w:bCs/>
                      <w:iCs/>
                      <w:szCs w:val="24"/>
                      <w:lang w:eastAsia="lt-LT"/>
                    </w:rPr>
                    <w:tab/>
                    <w:t>pardavimų faktą įrodantys dokumentai.</w:t>
                  </w:r>
                </w:p>
                <w:p w14:paraId="09CB1F0F" w14:textId="77777777" w:rsidR="004E49D2" w:rsidRDefault="004E49D2">
                  <w:pPr>
                    <w:widowControl w:val="0"/>
                    <w:jc w:val="both"/>
                    <w:textAlignment w:val="baseline"/>
                    <w:rPr>
                      <w:bCs/>
                      <w:iCs/>
                      <w:szCs w:val="24"/>
                      <w:lang w:eastAsia="lt-LT"/>
                    </w:rPr>
                  </w:pPr>
                </w:p>
              </w:tc>
              <w:tc>
                <w:tcPr>
                  <w:tcW w:w="1390" w:type="dxa"/>
                  <w:tcBorders>
                    <w:top w:val="single" w:sz="6" w:space="0" w:color="000000" w:themeColor="text1"/>
                    <w:left w:val="single" w:sz="4" w:space="0" w:color="auto"/>
                    <w:bottom w:val="single" w:sz="6" w:space="0" w:color="000000" w:themeColor="text1"/>
                    <w:right w:val="single" w:sz="6" w:space="0" w:color="000000" w:themeColor="text1"/>
                  </w:tcBorders>
                </w:tcPr>
                <w:p w14:paraId="507344D6" w14:textId="77777777" w:rsidR="004E49D2" w:rsidRDefault="00921B5C">
                  <w:pPr>
                    <w:jc w:val="center"/>
                    <w:rPr>
                      <w:szCs w:val="24"/>
                    </w:rPr>
                  </w:pPr>
                  <w:r>
                    <w:rPr>
                      <w:szCs w:val="24"/>
                    </w:rPr>
                    <w:lastRenderedPageBreak/>
                    <w:t>3</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249D08" w14:textId="77777777" w:rsidR="004E49D2" w:rsidRDefault="00921B5C">
                  <w:pPr>
                    <w:jc w:val="center"/>
                    <w:rPr>
                      <w:szCs w:val="24"/>
                    </w:rPr>
                  </w:pPr>
                  <w:r>
                    <w:rPr>
                      <w:szCs w:val="24"/>
                    </w:rPr>
                    <w:t>-</w:t>
                  </w:r>
                </w:p>
              </w:tc>
              <w:tc>
                <w:tcPr>
                  <w:tcW w:w="19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A92D33" w14:textId="77777777" w:rsidR="004E49D2" w:rsidRDefault="00921B5C">
                  <w:pPr>
                    <w:jc w:val="center"/>
                    <w:rPr>
                      <w:szCs w:val="24"/>
                    </w:rPr>
                  </w:pPr>
                  <w:r>
                    <w:rPr>
                      <w:szCs w:val="24"/>
                    </w:rPr>
                    <w:t>-</w:t>
                  </w:r>
                </w:p>
              </w:tc>
            </w:tr>
          </w:tbl>
          <w:p w14:paraId="3C3D1A9E" w14:textId="77777777" w:rsidR="004E49D2" w:rsidRDefault="00921B5C">
            <w:pPr>
              <w:tabs>
                <w:tab w:val="left" w:pos="851"/>
                <w:tab w:val="left" w:pos="1276"/>
                <w:tab w:val="left" w:pos="1843"/>
              </w:tabs>
              <w:jc w:val="both"/>
              <w:rPr>
                <w:szCs w:val="24"/>
              </w:rPr>
            </w:pPr>
            <w:r>
              <w:rPr>
                <w:szCs w:val="24"/>
              </w:rPr>
              <w:t xml:space="preserve">Pagal šį Aprašą privaloma surinkti minimali balų suma yra 5. </w:t>
            </w:r>
          </w:p>
          <w:p w14:paraId="0F32EFCD" w14:textId="77777777" w:rsidR="004E49D2" w:rsidRDefault="00921B5C">
            <w:pPr>
              <w:jc w:val="both"/>
              <w:rPr>
                <w:szCs w:val="24"/>
              </w:rPr>
            </w:pPr>
            <w:r>
              <w:rPr>
                <w:szCs w:val="24"/>
              </w:rPr>
              <w:t>Bendra balų suma apskaičiuojama sumuojant gautus balus pagal kiekvieną projektų prioritetinį atrankos kriterijų. Jei projektas vertinimo metu nesurenka šiame Aprašo punkte nurodytos minimalios privalomos surinkti balų sumos, PĮP atmetamas. Kai projektams, surinkusiems vienodą galutinį balų skaičių, nepakanka pagal kvietimą teikti PĮP skirtos finansavimo lėšų sumos, pirmenybė teikiama projektams, surinkusiems daugiau balų pagal šiame Aprašo punkte nurodytą pirmąjį prioritetinį atrankos kriterijų. Jeigu proje</w:t>
            </w:r>
            <w:r>
              <w:rPr>
                <w:szCs w:val="24"/>
              </w:rPr>
              <w:t>ktai pagal šį prioritetinį atrankos kriterijų įvertinti vienodai, pirmenybė suteikiama projektams, surinkusiems daugiau balų pagal kitą iš eilės šiame Aprašo punkte nurodytą prioritetinį atrankos kriterijų. Jeigu projektams suteikti vienodi balai pagal visus šiame Aprašo punkte nurodytus prioritetinius atrankos kriterijus, šie projektai nurodomi PĮP vertinimo ataskaitos sąraše „Projektai, kuriems rekomenduojama skirti finansavimą“ pagal PĮP pateikimo laiką.</w:t>
            </w:r>
          </w:p>
          <w:p w14:paraId="30263B21" w14:textId="77777777" w:rsidR="004E49D2" w:rsidRDefault="004E49D2">
            <w:pPr>
              <w:jc w:val="both"/>
              <w:rPr>
                <w:i/>
                <w:szCs w:val="24"/>
              </w:rPr>
            </w:pPr>
          </w:p>
        </w:tc>
      </w:tr>
      <w:tr w:rsidR="004E49D2" w14:paraId="20B69045" w14:textId="77777777">
        <w:trPr>
          <w:trHeight w:val="414"/>
        </w:trPr>
        <w:tc>
          <w:tcPr>
            <w:tcW w:w="5000" w:type="pct"/>
          </w:tcPr>
          <w:p w14:paraId="1E9B483F" w14:textId="77777777" w:rsidR="004E49D2" w:rsidRDefault="00921B5C">
            <w:pPr>
              <w:jc w:val="both"/>
              <w:rPr>
                <w:b/>
                <w:szCs w:val="22"/>
              </w:rPr>
            </w:pPr>
            <w:r>
              <w:rPr>
                <w:b/>
                <w:bCs/>
                <w:iCs/>
                <w:color w:val="000000"/>
                <w:szCs w:val="24"/>
              </w:rPr>
              <w:lastRenderedPageBreak/>
              <w:t xml:space="preserve">10. </w:t>
            </w:r>
            <w:r>
              <w:rPr>
                <w:b/>
                <w:szCs w:val="22"/>
              </w:rPr>
              <w:t xml:space="preserve">Jungtinio projekto projektų atrankos kriterijai </w:t>
            </w:r>
          </w:p>
          <w:p w14:paraId="462F5401" w14:textId="77777777" w:rsidR="004E49D2" w:rsidRDefault="00921B5C">
            <w:pPr>
              <w:jc w:val="both"/>
              <w:rPr>
                <w:b/>
                <w:bCs/>
                <w:iCs/>
                <w:color w:val="808080"/>
                <w:szCs w:val="24"/>
              </w:rPr>
            </w:pPr>
            <w:r>
              <w:rPr>
                <w:b/>
                <w:iCs/>
                <w:color w:val="808080"/>
                <w:szCs w:val="22"/>
              </w:rPr>
              <w:t>-</w:t>
            </w:r>
          </w:p>
        </w:tc>
      </w:tr>
      <w:tr w:rsidR="004E49D2" w14:paraId="45D15619" w14:textId="77777777">
        <w:tc>
          <w:tcPr>
            <w:tcW w:w="5000" w:type="pct"/>
          </w:tcPr>
          <w:p w14:paraId="16C95BBE" w14:textId="77777777" w:rsidR="004E49D2" w:rsidRDefault="00921B5C">
            <w:pPr>
              <w:rPr>
                <w:b/>
                <w:szCs w:val="24"/>
              </w:rPr>
            </w:pPr>
            <w:r>
              <w:rPr>
                <w:b/>
                <w:szCs w:val="24"/>
              </w:rPr>
              <w:t>11. Reikalavimai įgyvendinus projektų veiklas</w:t>
            </w:r>
          </w:p>
        </w:tc>
      </w:tr>
      <w:tr w:rsidR="004E49D2" w14:paraId="7E93B229" w14:textId="77777777">
        <w:tc>
          <w:tcPr>
            <w:tcW w:w="5000" w:type="pct"/>
          </w:tcPr>
          <w:p w14:paraId="0AE0E144" w14:textId="77777777" w:rsidR="004E49D2" w:rsidRDefault="00921B5C">
            <w:pPr>
              <w:jc w:val="both"/>
            </w:pPr>
            <w:r>
              <w:t>11. 1. Projekto vykdytojas užtikrina investicijų tęstinumą, kaip jis apibrėžtas Taisyklių IV skyriaus dešimtajame skirsnyje, 5 metus po galutinio projekto išlaidų apmokėjimo dienos, o šio tęstinumo neužtikrinus – grąžina projektui finansuoti išmokėtų lėšų sumą proporcingai reikalavimo nesilaikymo laikotarpiui, vadovaudamasis Su pažeidimu susijusių netinkamų finansuoti projekto išlaidų apskaičiavimo metodika (Taisyklių 12 priedas).</w:t>
            </w:r>
          </w:p>
          <w:p w14:paraId="702E9B8E" w14:textId="77777777" w:rsidR="004E49D2" w:rsidRDefault="00921B5C">
            <w:pPr>
              <w:widowControl w:val="0"/>
              <w:tabs>
                <w:tab w:val="left" w:pos="1080"/>
              </w:tabs>
              <w:suppressAutoHyphens/>
              <w:jc w:val="both"/>
            </w:pPr>
            <w:r>
              <w:t>11.2. Su valstybės</w:t>
            </w:r>
            <w:r>
              <w:rPr>
                <w:i/>
              </w:rPr>
              <w:t xml:space="preserve"> </w:t>
            </w:r>
            <w:r>
              <w:t xml:space="preserve">pagalbos teikimu susiję dokumentai saugomi 10 metų nuo paskutinės pagalbos pagal priemonę suteikimo dienos (Reglamento </w:t>
            </w:r>
            <w:hyperlink r:id="rId28" w:tgtFrame="_blank" w:history="1">
              <w:r>
                <w:rPr>
                  <w:color w:val="0563C1" w:themeColor="hyperlink"/>
                  <w:u w:val="single"/>
                </w:rPr>
                <w:t>(ES) 651/2014</w:t>
              </w:r>
            </w:hyperlink>
            <w:r>
              <w:t xml:space="preserve"> 12 straipsnio 1 dalis).</w:t>
            </w:r>
          </w:p>
          <w:p w14:paraId="47129D15" w14:textId="77777777" w:rsidR="004E49D2" w:rsidRDefault="00921B5C">
            <w:pPr>
              <w:widowControl w:val="0"/>
              <w:tabs>
                <w:tab w:val="left" w:pos="1080"/>
              </w:tabs>
              <w:suppressAutoHyphens/>
              <w:jc w:val="both"/>
            </w:pPr>
            <w:r>
              <w:t>11.3. Už projekto sutartyje nustatytų stebėsenos rodiklių reikšmių pasiekimą projekto vykdytojas atsiskaito teikdamas veiklos ataskaitas ir (arba) ataskaitas po projekto finansavimo pabaigos.</w:t>
            </w:r>
          </w:p>
          <w:p w14:paraId="30210A44" w14:textId="77777777" w:rsidR="004E49D2" w:rsidRDefault="004E49D2">
            <w:pPr>
              <w:widowControl w:val="0"/>
              <w:tabs>
                <w:tab w:val="left" w:pos="1080"/>
              </w:tabs>
              <w:suppressAutoHyphens/>
              <w:jc w:val="both"/>
              <w:rPr>
                <w:szCs w:val="24"/>
              </w:rPr>
            </w:pPr>
          </w:p>
        </w:tc>
      </w:tr>
      <w:tr w:rsidR="004E49D2" w14:paraId="7F7FAAE2" w14:textId="77777777">
        <w:tc>
          <w:tcPr>
            <w:tcW w:w="5000" w:type="pct"/>
          </w:tcPr>
          <w:p w14:paraId="0326B879" w14:textId="77777777" w:rsidR="004E49D2" w:rsidRDefault="00921B5C">
            <w:pPr>
              <w:jc w:val="both"/>
              <w:rPr>
                <w:b/>
                <w:szCs w:val="24"/>
              </w:rPr>
            </w:pPr>
            <w:r>
              <w:rPr>
                <w:b/>
                <w:szCs w:val="24"/>
              </w:rPr>
              <w:t>12. Kiti reikalavimai</w:t>
            </w:r>
          </w:p>
        </w:tc>
      </w:tr>
      <w:tr w:rsidR="004E49D2" w14:paraId="081FD008" w14:textId="77777777">
        <w:tc>
          <w:tcPr>
            <w:tcW w:w="5000" w:type="pct"/>
          </w:tcPr>
          <w:p w14:paraId="5FCB9165" w14:textId="77777777" w:rsidR="004E49D2" w:rsidRDefault="00921B5C">
            <w:pPr>
              <w:widowControl w:val="0"/>
              <w:tabs>
                <w:tab w:val="left" w:pos="1080"/>
              </w:tabs>
              <w:suppressAutoHyphens/>
              <w:jc w:val="both"/>
              <w:rPr>
                <w:lang w:eastAsia="en-GB"/>
              </w:rPr>
            </w:pPr>
            <w:r>
              <w:rPr>
                <w:lang w:eastAsia="en-GB"/>
              </w:rPr>
              <w:t xml:space="preserve">12.1. </w:t>
            </w:r>
            <w:r>
              <w:t>Projekto vykdytoj</w:t>
            </w:r>
            <w:r>
              <w:rPr>
                <w:lang w:eastAsia="en-GB"/>
              </w:rPr>
              <w:t xml:space="preserve">o pateikti asmens duomenys yra tvarkomi vadovaujantis 2016 m. balandžio 27 d. Europos Parlamento ir Tarybos reglamentu </w:t>
            </w:r>
            <w:hyperlink r:id="rId29" w:tgtFrame="_blank" w:history="1">
              <w:r>
                <w:rPr>
                  <w:color w:val="0563C1" w:themeColor="hyperlink"/>
                  <w:u w:val="single"/>
                  <w:lang w:eastAsia="en-GB"/>
                </w:rPr>
                <w:t>(ES) Nr. 2016/679</w:t>
              </w:r>
            </w:hyperlink>
            <w:r>
              <w:rPr>
                <w:lang w:eastAsia="en-GB"/>
              </w:rPr>
              <w:t xml:space="preserve"> dėl fizinių asmenų apsaugos tvarkant asmens duomenis ir dėl laisvo tokių duomenų judėjimo ir kuriuo panaikinama Direktyva </w:t>
            </w:r>
            <w:hyperlink r:id="rId30" w:tgtFrame="_blank" w:history="1">
              <w:r>
                <w:rPr>
                  <w:color w:val="0563C1" w:themeColor="hyperlink"/>
                  <w:u w:val="single"/>
                  <w:lang w:eastAsia="en-GB"/>
                </w:rPr>
                <w:t>95/46/EB</w:t>
              </w:r>
            </w:hyperlink>
            <w:r>
              <w:rPr>
                <w:lang w:eastAsia="en-GB"/>
              </w:rPr>
              <w:t xml:space="preserve"> (Bendrasis duomenų apsaugos reglamentas) ir Lietuvos Respublikos asmens duomenų teisinės apsaugos įstatymu. Asmens duomenų tvarkymo tikslas – apskaičiuoti ir išmokėti finansavimą. Duomenų subjektų teisės įgyvendinamos duomenų valdytojo, į kurį kreipiamasi dėl duomenų subjekto teisių įgyvendinimo, nustatyta tvarka.</w:t>
            </w:r>
          </w:p>
          <w:p w14:paraId="1F95B2D3" w14:textId="77777777" w:rsidR="004E49D2" w:rsidRDefault="00921B5C">
            <w:pPr>
              <w:jc w:val="both"/>
              <w:rPr>
                <w:iCs/>
                <w:szCs w:val="24"/>
              </w:rPr>
            </w:pPr>
            <w:r>
              <w:rPr>
                <w:lang w:eastAsia="en-GB"/>
              </w:rPr>
              <w:t xml:space="preserve">12.2. </w:t>
            </w:r>
            <w:r>
              <w:rPr>
                <w:szCs w:val="24"/>
              </w:rPr>
              <w:t xml:space="preserve">Projekto vykdytojas </w:t>
            </w:r>
            <w:r>
              <w:rPr>
                <w:color w:val="000000"/>
              </w:rPr>
              <w:t>per 20 darbo dienų nuo projekto sutarties pasirašymo dienos </w:t>
            </w:r>
            <w:r>
              <w:t>privalo paviešinti</w:t>
            </w:r>
            <w:r>
              <w:rPr>
                <w:szCs w:val="24"/>
              </w:rPr>
              <w:t xml:space="preserve"> informaciją apie įgyvendinamą projektą, v</w:t>
            </w:r>
            <w:r>
              <w:rPr>
                <w:iCs/>
                <w:szCs w:val="24"/>
              </w:rPr>
              <w:t>adovaudamasis Taisyklių VII skyriaus pirmojo skirsnio reikalavimais.</w:t>
            </w:r>
          </w:p>
          <w:p w14:paraId="4CFA080B" w14:textId="77777777" w:rsidR="004E49D2" w:rsidRDefault="00921B5C">
            <w:pPr>
              <w:jc w:val="both"/>
              <w:rPr>
                <w:szCs w:val="24"/>
              </w:rPr>
            </w:pPr>
            <w:r>
              <w:rPr>
                <w:iCs/>
                <w:szCs w:val="24"/>
              </w:rPr>
              <w:t xml:space="preserve">12.3. </w:t>
            </w:r>
            <w:r>
              <w:rPr>
                <w:szCs w:val="24"/>
              </w:rPr>
              <w:t>Visus kitus, Apraše nereglamentuotus PĮP teikimo, vertinimo, atrankos, finansavimo ir įgyvendinimo reikalavimus nustato Taisyklės ir Agentūros vidaus taisyklės.</w:t>
            </w:r>
          </w:p>
          <w:p w14:paraId="2F135B19" w14:textId="77777777" w:rsidR="004E49D2" w:rsidRDefault="00921B5C">
            <w:pPr>
              <w:jc w:val="both"/>
              <w:rPr>
                <w:bCs/>
                <w:szCs w:val="24"/>
              </w:rPr>
            </w:pPr>
            <w:r>
              <w:rPr>
                <w:bCs/>
                <w:szCs w:val="24"/>
              </w:rPr>
              <w:t xml:space="preserve">12.4. Išmetamų šiltnamio efektą sukeliančių dujų kiekio sumažinimas apskaičiuojamas vadovaujantis Lietuvos Respublikos aplinkos ministro 2010 m. balandžio 6 d. įsakymu Nr. D1-275 „Dėl Klimato kaitos programos lėšų naudojimo tvarkos aprašo patvirtinimo“ patvirtinto Klimato kaitos programos lėšų naudojimo tvarkos aprašo 2 Priedo  Išmetamų šiltnamio efektą sukeliančių dujų kiekio sumažinimo vertinimo metodika (toliau – Metodika): </w:t>
            </w:r>
          </w:p>
          <w:p w14:paraId="149AA467" w14:textId="77777777" w:rsidR="004E49D2" w:rsidRDefault="00921B5C">
            <w:pPr>
              <w:jc w:val="both"/>
              <w:rPr>
                <w:bCs/>
                <w:szCs w:val="24"/>
              </w:rPr>
            </w:pPr>
            <w:r>
              <w:rPr>
                <w:bCs/>
                <w:szCs w:val="24"/>
              </w:rPr>
              <w:t>12.4.1. veiklos duomenys apskaičiuojami pagal Metodikos 1 lentelės „Programos priemonėms taikomi veiklos duomenys“ 2.2 punkte nurodytą scenarijų, kai yra keičiamas kuras (iškastinis į biokurą);</w:t>
            </w:r>
          </w:p>
          <w:p w14:paraId="0BA1C07D" w14:textId="77777777" w:rsidR="004E49D2" w:rsidRDefault="00921B5C">
            <w:pPr>
              <w:jc w:val="both"/>
              <w:rPr>
                <w:bCs/>
                <w:szCs w:val="24"/>
              </w:rPr>
            </w:pPr>
            <w:r>
              <w:rPr>
                <w:bCs/>
                <w:szCs w:val="24"/>
              </w:rPr>
              <w:t xml:space="preserve">12.4.2. tuo atveju, kai yra keičiamas nusidėvėjęs biokuro katilas nauju biokurą naudojančiu katilu ir keičiamas biokuras į biokurą, bazinio scenarijaus veiklos duomenys taip pat apskaičiuojami pagal Metodikos </w:t>
            </w:r>
            <w:r>
              <w:rPr>
                <w:bCs/>
                <w:szCs w:val="24"/>
                <w:lang w:val="en-US"/>
              </w:rPr>
              <w:t xml:space="preserve">1 </w:t>
            </w:r>
            <w:r>
              <w:rPr>
                <w:bCs/>
                <w:szCs w:val="24"/>
              </w:rPr>
              <w:t xml:space="preserve">lentelės „Programos priemonėms taikomi veiklos duomenys“ 2.2 punkte aprašytą skaičiavimą. Šiuo atveju kuro kiekis, reikalingas biokuro katilo prognozuojamai pagaminti šilumos energijai (kWh/metus), nurodomas gamtinių dujų kiekis, kuris būtų reikalingas šiam šilumos kiekiui pagaminti. Projektinio scenarijaus veiklos duomenys šiuo atveju lygūs 0; </w:t>
            </w:r>
          </w:p>
          <w:p w14:paraId="5762304F" w14:textId="77777777" w:rsidR="004E49D2" w:rsidRDefault="00921B5C">
            <w:pPr>
              <w:jc w:val="both"/>
              <w:rPr>
                <w:bCs/>
                <w:szCs w:val="24"/>
              </w:rPr>
            </w:pPr>
            <w:r>
              <w:rPr>
                <w:bCs/>
                <w:szCs w:val="24"/>
              </w:rPr>
              <w:t>12.4.3. elektros energijos taršos faktorius lygus 0,151 kgCO</w:t>
            </w:r>
            <w:r>
              <w:rPr>
                <w:bCs/>
                <w:szCs w:val="24"/>
                <w:vertAlign w:val="subscript"/>
              </w:rPr>
              <w:t>2</w:t>
            </w:r>
            <w:r>
              <w:rPr>
                <w:bCs/>
                <w:szCs w:val="24"/>
              </w:rPr>
              <w:t>/kWh.</w:t>
            </w:r>
          </w:p>
          <w:p w14:paraId="6CE429AD" w14:textId="77777777" w:rsidR="004E49D2" w:rsidRDefault="004E49D2">
            <w:pPr>
              <w:jc w:val="both"/>
              <w:rPr>
                <w:b/>
                <w:color w:val="808080"/>
                <w:szCs w:val="24"/>
              </w:rPr>
            </w:pPr>
          </w:p>
        </w:tc>
      </w:tr>
      <w:tr w:rsidR="004E49D2" w14:paraId="0C29E709" w14:textId="77777777">
        <w:tc>
          <w:tcPr>
            <w:tcW w:w="5000" w:type="pct"/>
          </w:tcPr>
          <w:p w14:paraId="477C71E3" w14:textId="77777777" w:rsidR="004E49D2" w:rsidRDefault="00921B5C">
            <w:pPr>
              <w:rPr>
                <w:b/>
                <w:szCs w:val="24"/>
              </w:rPr>
            </w:pPr>
            <w:r>
              <w:rPr>
                <w:b/>
                <w:szCs w:val="24"/>
              </w:rPr>
              <w:lastRenderedPageBreak/>
              <w:t>IŠLAIDŲ TINKAMUMO FINANSUOTI REIKALAVIMAI</w:t>
            </w:r>
          </w:p>
        </w:tc>
      </w:tr>
      <w:tr w:rsidR="004E49D2" w14:paraId="5CFB4F59" w14:textId="77777777">
        <w:tc>
          <w:tcPr>
            <w:tcW w:w="5000" w:type="pct"/>
          </w:tcPr>
          <w:p w14:paraId="3E910861" w14:textId="77777777" w:rsidR="004E49D2" w:rsidRDefault="00921B5C">
            <w:pPr>
              <w:jc w:val="both"/>
              <w:rPr>
                <w:b/>
                <w:szCs w:val="24"/>
                <w:highlight w:val="yellow"/>
              </w:rPr>
            </w:pPr>
            <w:r>
              <w:rPr>
                <w:b/>
                <w:szCs w:val="24"/>
              </w:rPr>
              <w:t>13. Išlaidų tinkamumo finansuoti reikalavimai</w:t>
            </w:r>
          </w:p>
        </w:tc>
      </w:tr>
      <w:tr w:rsidR="004E49D2" w14:paraId="39862ADA" w14:textId="77777777">
        <w:tc>
          <w:tcPr>
            <w:tcW w:w="5000" w:type="pct"/>
          </w:tcPr>
          <w:p w14:paraId="301FE891" w14:textId="77777777" w:rsidR="004E49D2" w:rsidRDefault="00921B5C">
            <w:pPr>
              <w:jc w:val="both"/>
              <w:rPr>
                <w:szCs w:val="24"/>
              </w:rPr>
            </w:pPr>
            <w:r>
              <w:rPr>
                <w:szCs w:val="24"/>
              </w:rPr>
              <w:t xml:space="preserve">13.1. </w:t>
            </w:r>
            <w:r>
              <w:rPr>
                <w:szCs w:val="24"/>
                <w:lang w:eastAsia="lt-LT"/>
              </w:rPr>
              <w:t>Projekto išlaidos turi atitikti Taisyklių VI skyriaus 293-306 punktuose  nurodytus reikalavimus.</w:t>
            </w:r>
          </w:p>
          <w:p w14:paraId="5329D758" w14:textId="77777777" w:rsidR="004E49D2" w:rsidRDefault="00921B5C">
            <w:pPr>
              <w:jc w:val="both"/>
              <w:rPr>
                <w:szCs w:val="24"/>
              </w:rPr>
            </w:pPr>
            <w:r>
              <w:rPr>
                <w:szCs w:val="24"/>
              </w:rPr>
              <w:t>13.2. Projekto tinkamos finansuoti išlaidos yra projekto veiklų išlaidos, patirtos nuo PĮP registravimo Agentūroje dienos iki projekto finansavimo pabaigos.</w:t>
            </w:r>
          </w:p>
          <w:p w14:paraId="07372E8D" w14:textId="77777777" w:rsidR="004E49D2" w:rsidRDefault="00921B5C">
            <w:pPr>
              <w:jc w:val="both"/>
              <w:rPr>
                <w:szCs w:val="24"/>
              </w:rPr>
            </w:pPr>
            <w:r>
              <w:rPr>
                <w:szCs w:val="24"/>
              </w:rPr>
              <w:t>13.3. Projekto veiklos, kurioms prašoma finansavimo, gali būti pradėtos įgyvendinti ne anksčiau nei po PĮP registravimo Agentūroje dienos, tačiau projekto išlaidos nuo PĮP registravimo iki sprendimo dėl projekto finansavimo priėmimo yra patiriamos projekto vykdytojo rizika. Jeigu projekto veiklos, pradedamos įgyvendinti iki PĮP registravimo Agentūroje dienos, visas projektas tampa netinkamas ir jam finansavimas neskiriamas.</w:t>
            </w:r>
          </w:p>
          <w:p w14:paraId="6B019A0E" w14:textId="77777777" w:rsidR="004E49D2" w:rsidRDefault="00921B5C">
            <w:pPr>
              <w:jc w:val="both"/>
              <w:rPr>
                <w:rFonts w:eastAsia="Calibri"/>
                <w:bCs/>
                <w:szCs w:val="24"/>
              </w:rPr>
            </w:pPr>
            <w:r>
              <w:rPr>
                <w:rFonts w:eastAsia="Calibri"/>
                <w:bCs/>
                <w:szCs w:val="24"/>
              </w:rPr>
              <w:t>13.4. Projekto tinkamų finansuoti išlaidų dydis nustatomas atsižvelgiant į projekto išlaidų realumą ir būtinumą bei reikalavimus, keliamus tinkamoms finansuoti išlaidoms. PĮP vertinimo metu išlaidų, numatytų Aprašo 13.5 papunktyje, įkainiai nustatomi vadovaujantis rinkoje egzistuojančiomis kainomis. Projekto vykdytojas privalo turėti dokumentus, įrodančius projekto biudžeto pagrįstumą (projektinės sąmatos arba techniniai projektai, arba bent vieną tiekėjo komercinį pasiūlymą, arba nuorodos į rinkoje galioja</w:t>
            </w:r>
            <w:r>
              <w:rPr>
                <w:rFonts w:eastAsia="Calibri"/>
                <w:bCs/>
                <w:szCs w:val="24"/>
              </w:rPr>
              <w:t>nčias kainas, arba galimybių studijos ir panašiai).</w:t>
            </w:r>
          </w:p>
          <w:p w14:paraId="37800C30" w14:textId="77777777" w:rsidR="004E49D2" w:rsidRDefault="00921B5C">
            <w:pPr>
              <w:jc w:val="both"/>
              <w:rPr>
                <w:b/>
                <w:bCs/>
                <w:szCs w:val="24"/>
              </w:rPr>
            </w:pPr>
            <w:r>
              <w:rPr>
                <w:b/>
                <w:bCs/>
                <w:szCs w:val="24"/>
              </w:rPr>
              <w:t>13.5. Įgyvendinant pagal Aprašą finansuojamus projektus, gali būti finansuojamos šios investicinės išlaidos: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12194"/>
            </w:tblGrid>
            <w:tr w:rsidR="004E49D2" w14:paraId="7B38E288" w14:textId="77777777">
              <w:tc>
                <w:tcPr>
                  <w:tcW w:w="14347" w:type="dxa"/>
                  <w:gridSpan w:val="2"/>
                </w:tcPr>
                <w:p w14:paraId="46606614" w14:textId="77777777" w:rsidR="004E49D2" w:rsidRDefault="00921B5C">
                  <w:pPr>
                    <w:jc w:val="both"/>
                    <w:rPr>
                      <w:b/>
                      <w:bCs/>
                    </w:rPr>
                  </w:pPr>
                  <w:r>
                    <w:t>13.5.1. Vandens šildymo katilų įrengimas, įskaitant dūmų kondensacinį ekonomaizerį, biokuro ūkį, kaminus ir kitą pagalbinę įrangą:</w:t>
                  </w:r>
                </w:p>
              </w:tc>
            </w:tr>
            <w:tr w:rsidR="004E49D2" w14:paraId="410F6546" w14:textId="77777777">
              <w:tc>
                <w:tcPr>
                  <w:tcW w:w="2153" w:type="dxa"/>
                </w:tcPr>
                <w:p w14:paraId="5057705E" w14:textId="77777777" w:rsidR="004E49D2" w:rsidRDefault="00921B5C">
                  <w:pPr>
                    <w:jc w:val="both"/>
                    <w:rPr>
                      <w:szCs w:val="24"/>
                    </w:rPr>
                  </w:pPr>
                  <w:r>
                    <w:rPr>
                      <w:szCs w:val="24"/>
                    </w:rPr>
                    <w:t>Išlaidos</w:t>
                  </w:r>
                </w:p>
              </w:tc>
              <w:tc>
                <w:tcPr>
                  <w:tcW w:w="12194" w:type="dxa"/>
                </w:tcPr>
                <w:p w14:paraId="457EB4D1" w14:textId="77777777" w:rsidR="004E49D2" w:rsidRDefault="00921B5C">
                  <w:pPr>
                    <w:ind w:left="360" w:hanging="360"/>
                    <w:jc w:val="both"/>
                    <w:rPr>
                      <w:szCs w:val="24"/>
                    </w:rPr>
                  </w:pPr>
                  <w:r>
                    <w:rPr>
                      <w:szCs w:val="24"/>
                    </w:rPr>
                    <w:t>-</w:t>
                  </w:r>
                  <w:r>
                    <w:rPr>
                      <w:szCs w:val="24"/>
                    </w:rPr>
                    <w:tab/>
                    <w:t>vandens šildymo katilas su pagalbiniais įrenginiais ir sistemomis (įskaitant pakurą);</w:t>
                  </w:r>
                </w:p>
                <w:p w14:paraId="28EB9AA2" w14:textId="77777777" w:rsidR="004E49D2" w:rsidRDefault="00921B5C">
                  <w:pPr>
                    <w:ind w:left="360" w:hanging="360"/>
                    <w:jc w:val="both"/>
                    <w:rPr>
                      <w:szCs w:val="24"/>
                    </w:rPr>
                  </w:pPr>
                  <w:r>
                    <w:rPr>
                      <w:szCs w:val="24"/>
                    </w:rPr>
                    <w:t>-</w:t>
                  </w:r>
                  <w:r>
                    <w:rPr>
                      <w:szCs w:val="24"/>
                    </w:rPr>
                    <w:tab/>
                    <w:t>dūmų kondensacinis (sauso tipo) ekonomaizeris su pagalbiniais įrenginiais;</w:t>
                  </w:r>
                </w:p>
                <w:p w14:paraId="7197F11F" w14:textId="77777777" w:rsidR="004E49D2" w:rsidRDefault="00921B5C">
                  <w:pPr>
                    <w:ind w:left="360" w:hanging="360"/>
                    <w:jc w:val="both"/>
                    <w:rPr>
                      <w:szCs w:val="24"/>
                    </w:rPr>
                  </w:pPr>
                  <w:r>
                    <w:rPr>
                      <w:szCs w:val="24"/>
                    </w:rPr>
                    <w:t>-</w:t>
                  </w:r>
                  <w:r>
                    <w:rPr>
                      <w:szCs w:val="24"/>
                    </w:rPr>
                    <w:tab/>
                    <w:t>kaminas su dūmų kanalais;</w:t>
                  </w:r>
                </w:p>
                <w:p w14:paraId="6D0A1BE8" w14:textId="77777777" w:rsidR="004E49D2" w:rsidRDefault="00921B5C">
                  <w:pPr>
                    <w:ind w:left="360" w:hanging="360"/>
                    <w:jc w:val="both"/>
                    <w:rPr>
                      <w:szCs w:val="24"/>
                    </w:rPr>
                  </w:pPr>
                  <w:r>
                    <w:rPr>
                      <w:szCs w:val="24"/>
                    </w:rPr>
                    <w:t>-</w:t>
                  </w:r>
                  <w:r>
                    <w:rPr>
                      <w:szCs w:val="24"/>
                    </w:rPr>
                    <w:tab/>
                    <w:t>biokuro sandėliavimo ir transportavimo įrenginiai su priklausiniais;</w:t>
                  </w:r>
                </w:p>
                <w:p w14:paraId="37DD97FB" w14:textId="77777777" w:rsidR="004E49D2" w:rsidRDefault="00921B5C">
                  <w:pPr>
                    <w:ind w:left="360" w:hanging="360"/>
                    <w:jc w:val="both"/>
                    <w:rPr>
                      <w:szCs w:val="24"/>
                    </w:rPr>
                  </w:pPr>
                  <w:r>
                    <w:rPr>
                      <w:kern w:val="2"/>
                      <w:szCs w:val="24"/>
                      <w14:ligatures w14:val="standardContextual"/>
                    </w:rPr>
                    <w:t>-</w:t>
                  </w:r>
                  <w:r>
                    <w:rPr>
                      <w:kern w:val="2"/>
                      <w:szCs w:val="24"/>
                      <w14:ligatures w14:val="standardContextual"/>
                    </w:rPr>
                    <w:tab/>
                  </w:r>
                  <w:r>
                    <w:rPr>
                      <w:szCs w:val="24"/>
                    </w:rPr>
                    <w:t>elektrotechninė, automatizavimo ir skaitmenizavimo įranga;</w:t>
                  </w:r>
                </w:p>
                <w:p w14:paraId="4B1C4609" w14:textId="77777777" w:rsidR="004E49D2" w:rsidRDefault="00921B5C">
                  <w:pPr>
                    <w:ind w:left="360" w:hanging="360"/>
                    <w:jc w:val="both"/>
                    <w:rPr>
                      <w:szCs w:val="24"/>
                    </w:rPr>
                  </w:pPr>
                  <w:r>
                    <w:rPr>
                      <w:szCs w:val="24"/>
                    </w:rPr>
                    <w:t>-</w:t>
                  </w:r>
                  <w:r>
                    <w:rPr>
                      <w:szCs w:val="24"/>
                    </w:rPr>
                    <w:tab/>
                    <w:t>kita su šilumos gamybos procesu tiesiogiai susijusi įranga (statybinė dalis, technologinis vamzdynas, dūmų, kondensato valymo įrenginiai ir kt.);</w:t>
                  </w:r>
                </w:p>
                <w:p w14:paraId="16B7968C" w14:textId="77777777" w:rsidR="004E49D2" w:rsidRDefault="00921B5C">
                  <w:pPr>
                    <w:ind w:left="360" w:hanging="360"/>
                    <w:jc w:val="both"/>
                    <w:rPr>
                      <w:szCs w:val="24"/>
                    </w:rPr>
                  </w:pPr>
                  <w:r>
                    <w:rPr>
                      <w:szCs w:val="24"/>
                    </w:rPr>
                    <w:t>-</w:t>
                  </w:r>
                  <w:r>
                    <w:rPr>
                      <w:szCs w:val="24"/>
                    </w:rPr>
                    <w:tab/>
                    <w:t>projektavimas ir projekto vykdymo priežiūra;</w:t>
                  </w:r>
                </w:p>
                <w:p w14:paraId="1C173315" w14:textId="77777777" w:rsidR="004E49D2" w:rsidRDefault="00921B5C">
                  <w:pPr>
                    <w:ind w:left="360" w:hanging="360"/>
                    <w:jc w:val="both"/>
                    <w:rPr>
                      <w:szCs w:val="24"/>
                    </w:rPr>
                  </w:pPr>
                  <w:r>
                    <w:rPr>
                      <w:kern w:val="2"/>
                      <w:sz w:val="22"/>
                      <w:szCs w:val="24"/>
                      <w14:ligatures w14:val="standardContextual"/>
                    </w:rPr>
                    <w:t>-</w:t>
                  </w:r>
                  <w:r>
                    <w:rPr>
                      <w:kern w:val="2"/>
                      <w:sz w:val="22"/>
                      <w:szCs w:val="24"/>
                      <w14:ligatures w14:val="standardContextual"/>
                    </w:rPr>
                    <w:tab/>
                  </w:r>
                  <w:r>
                    <w:rPr>
                      <w:szCs w:val="24"/>
                    </w:rPr>
                    <w:t>statybos, montavimo (demontavimo) darbai, įrangos paleidimo, derinimo darbai.</w:t>
                  </w:r>
                </w:p>
              </w:tc>
            </w:tr>
            <w:tr w:rsidR="004E49D2" w14:paraId="4FC6AE33" w14:textId="77777777">
              <w:trPr>
                <w:trHeight w:val="345"/>
              </w:trPr>
              <w:tc>
                <w:tcPr>
                  <w:tcW w:w="2153" w:type="dxa"/>
                </w:tcPr>
                <w:p w14:paraId="06AD1490" w14:textId="77777777" w:rsidR="004E49D2" w:rsidRDefault="00921B5C">
                  <w:pPr>
                    <w:jc w:val="both"/>
                    <w:rPr>
                      <w:szCs w:val="24"/>
                    </w:rPr>
                  </w:pPr>
                  <w:r>
                    <w:rPr>
                      <w:szCs w:val="24"/>
                    </w:rPr>
                    <w:t>Reikalavimai</w:t>
                  </w:r>
                </w:p>
              </w:tc>
              <w:tc>
                <w:tcPr>
                  <w:tcW w:w="12194" w:type="dxa"/>
                </w:tcPr>
                <w:p w14:paraId="38FA7B88" w14:textId="77777777" w:rsidR="004E49D2" w:rsidRDefault="00921B5C">
                  <w:pPr>
                    <w:jc w:val="both"/>
                    <w:rPr>
                      <w:szCs w:val="24"/>
                    </w:rPr>
                  </w:pPr>
                  <w:r>
                    <w:rPr>
                      <w:szCs w:val="24"/>
                    </w:rPr>
                    <w:t>Išlaidos yra tinkamos, jeigu jos patirtos kartu su įrengiamu vandens šildymo katilu.</w:t>
                  </w:r>
                </w:p>
                <w:p w14:paraId="7C61D21D" w14:textId="77777777" w:rsidR="004E49D2" w:rsidRDefault="00921B5C">
                  <w:pPr>
                    <w:jc w:val="both"/>
                  </w:pPr>
                  <w:r>
                    <w:t>Naudojamas kuras – medienos skiedra, biokuras.</w:t>
                  </w:r>
                </w:p>
              </w:tc>
            </w:tr>
            <w:tr w:rsidR="004E49D2" w14:paraId="2308258B" w14:textId="77777777">
              <w:tc>
                <w:tcPr>
                  <w:tcW w:w="14347" w:type="dxa"/>
                  <w:gridSpan w:val="2"/>
                </w:tcPr>
                <w:p w14:paraId="1415CA8C" w14:textId="77777777" w:rsidR="004E49D2" w:rsidRDefault="00921B5C">
                  <w:pPr>
                    <w:jc w:val="both"/>
                  </w:pPr>
                  <w:r>
                    <w:t>13.5.2.</w:t>
                  </w:r>
                  <w:r>
                    <w:rPr>
                      <w:b/>
                      <w:bCs/>
                    </w:rPr>
                    <w:t xml:space="preserve"> </w:t>
                  </w:r>
                  <w:r>
                    <w:t>Granulių kuro vandens šildymo katilų įrengimas, įskaitant kuro sandėliavimo ir tiekimo įrangą, dūmų valymo įrenginius, kaminą ir kitą pagalbinę įrangą:</w:t>
                  </w:r>
                </w:p>
              </w:tc>
            </w:tr>
            <w:tr w:rsidR="004E49D2" w14:paraId="511643B3" w14:textId="77777777">
              <w:tc>
                <w:tcPr>
                  <w:tcW w:w="2153" w:type="dxa"/>
                </w:tcPr>
                <w:p w14:paraId="0A950052" w14:textId="77777777" w:rsidR="004E49D2" w:rsidRDefault="00921B5C">
                  <w:pPr>
                    <w:jc w:val="both"/>
                    <w:rPr>
                      <w:szCs w:val="24"/>
                    </w:rPr>
                  </w:pPr>
                  <w:r>
                    <w:rPr>
                      <w:szCs w:val="24"/>
                    </w:rPr>
                    <w:t>Išlaidos</w:t>
                  </w:r>
                </w:p>
              </w:tc>
              <w:tc>
                <w:tcPr>
                  <w:tcW w:w="12194" w:type="dxa"/>
                </w:tcPr>
                <w:p w14:paraId="1139ED75" w14:textId="77777777" w:rsidR="004E49D2" w:rsidRDefault="00921B5C">
                  <w:pPr>
                    <w:ind w:left="360" w:hanging="360"/>
                    <w:jc w:val="both"/>
                    <w:rPr>
                      <w:szCs w:val="24"/>
                    </w:rPr>
                  </w:pPr>
                  <w:r>
                    <w:rPr>
                      <w:szCs w:val="24"/>
                    </w:rPr>
                    <w:t>-</w:t>
                  </w:r>
                  <w:r>
                    <w:rPr>
                      <w:szCs w:val="24"/>
                    </w:rPr>
                    <w:tab/>
                    <w:t>vandens šildymo katilas su granulių degikliu;</w:t>
                  </w:r>
                </w:p>
                <w:p w14:paraId="765766A9" w14:textId="77777777" w:rsidR="004E49D2" w:rsidRDefault="00921B5C">
                  <w:pPr>
                    <w:ind w:left="360" w:hanging="360"/>
                    <w:jc w:val="both"/>
                    <w:rPr>
                      <w:szCs w:val="24"/>
                    </w:rPr>
                  </w:pPr>
                  <w:r>
                    <w:rPr>
                      <w:szCs w:val="24"/>
                    </w:rPr>
                    <w:t>-</w:t>
                  </w:r>
                  <w:r>
                    <w:rPr>
                      <w:szCs w:val="24"/>
                    </w:rPr>
                    <w:tab/>
                    <w:t>kuro sandėliavimo ir tiekimo įranga;</w:t>
                  </w:r>
                </w:p>
                <w:p w14:paraId="120A5456" w14:textId="77777777" w:rsidR="004E49D2" w:rsidRDefault="00921B5C">
                  <w:pPr>
                    <w:ind w:left="360" w:hanging="360"/>
                    <w:jc w:val="both"/>
                    <w:rPr>
                      <w:szCs w:val="24"/>
                    </w:rPr>
                  </w:pPr>
                  <w:r>
                    <w:rPr>
                      <w:szCs w:val="24"/>
                    </w:rPr>
                    <w:t>-</w:t>
                  </w:r>
                  <w:r>
                    <w:rPr>
                      <w:szCs w:val="24"/>
                    </w:rPr>
                    <w:tab/>
                    <w:t>kaminas su dūmų kanalais;</w:t>
                  </w:r>
                </w:p>
                <w:p w14:paraId="3152334C" w14:textId="77777777" w:rsidR="004E49D2" w:rsidRDefault="00921B5C">
                  <w:pPr>
                    <w:ind w:left="360" w:hanging="360"/>
                    <w:jc w:val="both"/>
                    <w:rPr>
                      <w:szCs w:val="24"/>
                    </w:rPr>
                  </w:pPr>
                  <w:r>
                    <w:rPr>
                      <w:szCs w:val="24"/>
                    </w:rPr>
                    <w:t>-</w:t>
                  </w:r>
                  <w:r>
                    <w:rPr>
                      <w:szCs w:val="24"/>
                    </w:rPr>
                    <w:tab/>
                  </w:r>
                  <w:r>
                    <w:rPr>
                      <w:szCs w:val="24"/>
                    </w:rPr>
                    <w:t>kita su šilumos gamybos procesu tiesiogiai susijusi įranga (technologinis vamzdynas, elektrotechninė įranga, dūmų valymo įrenginiai ir kt.);</w:t>
                  </w:r>
                </w:p>
                <w:p w14:paraId="3986AC19" w14:textId="77777777" w:rsidR="004E49D2" w:rsidRDefault="00921B5C">
                  <w:pPr>
                    <w:ind w:left="360" w:hanging="360"/>
                    <w:jc w:val="both"/>
                    <w:rPr>
                      <w:szCs w:val="24"/>
                    </w:rPr>
                  </w:pPr>
                  <w:r>
                    <w:rPr>
                      <w:szCs w:val="24"/>
                    </w:rPr>
                    <w:lastRenderedPageBreak/>
                    <w:t>-</w:t>
                  </w:r>
                  <w:r>
                    <w:rPr>
                      <w:szCs w:val="24"/>
                    </w:rPr>
                    <w:tab/>
                    <w:t>projektavimas ir projekto vykdymo priežiūra;</w:t>
                  </w:r>
                </w:p>
                <w:p w14:paraId="7E850B7A" w14:textId="77777777" w:rsidR="004E49D2" w:rsidRDefault="00921B5C">
                  <w:pPr>
                    <w:ind w:left="360" w:hanging="360"/>
                    <w:jc w:val="both"/>
                    <w:rPr>
                      <w:szCs w:val="24"/>
                    </w:rPr>
                  </w:pPr>
                  <w:r>
                    <w:rPr>
                      <w:kern w:val="2"/>
                      <w:sz w:val="22"/>
                      <w:szCs w:val="24"/>
                      <w14:ligatures w14:val="standardContextual"/>
                    </w:rPr>
                    <w:t>-</w:t>
                  </w:r>
                  <w:r>
                    <w:rPr>
                      <w:kern w:val="2"/>
                      <w:sz w:val="22"/>
                      <w:szCs w:val="24"/>
                      <w14:ligatures w14:val="standardContextual"/>
                    </w:rPr>
                    <w:tab/>
                  </w:r>
                  <w:r>
                    <w:rPr>
                      <w:szCs w:val="24"/>
                    </w:rPr>
                    <w:t>statybos, montavimo (demontavimo) darbai, įrangos paleidimo, derinimo darbai.</w:t>
                  </w:r>
                </w:p>
              </w:tc>
            </w:tr>
            <w:tr w:rsidR="004E49D2" w14:paraId="023A1FB5" w14:textId="77777777">
              <w:tc>
                <w:tcPr>
                  <w:tcW w:w="2153" w:type="dxa"/>
                </w:tcPr>
                <w:p w14:paraId="5E3017F2" w14:textId="77777777" w:rsidR="004E49D2" w:rsidRDefault="00921B5C">
                  <w:pPr>
                    <w:jc w:val="both"/>
                    <w:rPr>
                      <w:szCs w:val="24"/>
                    </w:rPr>
                  </w:pPr>
                  <w:r>
                    <w:rPr>
                      <w:szCs w:val="24"/>
                    </w:rPr>
                    <w:lastRenderedPageBreak/>
                    <w:t>Reikalavimai</w:t>
                  </w:r>
                </w:p>
              </w:tc>
              <w:tc>
                <w:tcPr>
                  <w:tcW w:w="12194" w:type="dxa"/>
                </w:tcPr>
                <w:p w14:paraId="76138AA8" w14:textId="77777777" w:rsidR="004E49D2" w:rsidRDefault="00921B5C">
                  <w:pPr>
                    <w:jc w:val="both"/>
                    <w:rPr>
                      <w:szCs w:val="24"/>
                    </w:rPr>
                  </w:pPr>
                  <w:r>
                    <w:rPr>
                      <w:szCs w:val="24"/>
                    </w:rPr>
                    <w:t>Išlaidos yra tinkamos, jeigu jos patirtos kartu su įrengiamu g</w:t>
                  </w:r>
                  <w:r>
                    <w:t>ranulių kuro vandens</w:t>
                  </w:r>
                  <w:r>
                    <w:rPr>
                      <w:szCs w:val="24"/>
                    </w:rPr>
                    <w:t xml:space="preserve"> šildymo katilu.</w:t>
                  </w:r>
                </w:p>
                <w:p w14:paraId="66BB56E0" w14:textId="77777777" w:rsidR="004E49D2" w:rsidRDefault="00921B5C">
                  <w:pPr>
                    <w:jc w:val="both"/>
                  </w:pPr>
                  <w:r>
                    <w:t>Naudojamas kuras – medienos, biologinės masės granulės.</w:t>
                  </w:r>
                </w:p>
                <w:p w14:paraId="3C00B55A" w14:textId="77777777" w:rsidR="004E49D2" w:rsidRDefault="00921B5C">
                  <w:pPr>
                    <w:jc w:val="both"/>
                  </w:pPr>
                  <w:r>
                    <w:t xml:space="preserve">Jeigu įsigyjama tik įranga,  montavimo darbus tuo atveju atliktų pats projekto vykdytojas savo lėšomis. </w:t>
                  </w:r>
                </w:p>
              </w:tc>
            </w:tr>
            <w:tr w:rsidR="004E49D2" w14:paraId="29034287" w14:textId="77777777">
              <w:tc>
                <w:tcPr>
                  <w:tcW w:w="14347" w:type="dxa"/>
                  <w:gridSpan w:val="2"/>
                </w:tcPr>
                <w:p w14:paraId="0ADF0659" w14:textId="77777777" w:rsidR="004E49D2" w:rsidRDefault="00921B5C">
                  <w:pPr>
                    <w:jc w:val="both"/>
                  </w:pPr>
                  <w:r>
                    <w:rPr>
                      <w:szCs w:val="24"/>
                    </w:rPr>
                    <w:t>13.5.3.</w:t>
                  </w:r>
                  <w:r>
                    <w:rPr>
                      <w:b/>
                      <w:bCs/>
                    </w:rPr>
                    <w:t xml:space="preserve"> </w:t>
                  </w:r>
                  <w:r>
                    <w:t>Kilnojamos, automatizuotos, konteinerinio tipo, biokuru kūrenamos katilinės įrengimas:</w:t>
                  </w:r>
                </w:p>
              </w:tc>
            </w:tr>
            <w:tr w:rsidR="004E49D2" w14:paraId="49ADB87C" w14:textId="77777777">
              <w:tc>
                <w:tcPr>
                  <w:tcW w:w="2153" w:type="dxa"/>
                </w:tcPr>
                <w:p w14:paraId="7D1BF65E" w14:textId="77777777" w:rsidR="004E49D2" w:rsidRDefault="00921B5C">
                  <w:pPr>
                    <w:jc w:val="both"/>
                    <w:rPr>
                      <w:szCs w:val="24"/>
                    </w:rPr>
                  </w:pPr>
                  <w:r>
                    <w:rPr>
                      <w:szCs w:val="24"/>
                    </w:rPr>
                    <w:t>Išlaidos</w:t>
                  </w:r>
                </w:p>
              </w:tc>
              <w:tc>
                <w:tcPr>
                  <w:tcW w:w="12194" w:type="dxa"/>
                </w:tcPr>
                <w:p w14:paraId="34C77417" w14:textId="77777777" w:rsidR="004E49D2" w:rsidRDefault="00921B5C">
                  <w:pPr>
                    <w:ind w:left="360" w:hanging="360"/>
                    <w:jc w:val="both"/>
                    <w:rPr>
                      <w:szCs w:val="24"/>
                    </w:rPr>
                  </w:pPr>
                  <w:r>
                    <w:rPr>
                      <w:kern w:val="2"/>
                      <w:szCs w:val="24"/>
                      <w14:ligatures w14:val="standardContextual"/>
                    </w:rPr>
                    <w:t>-</w:t>
                  </w:r>
                  <w:r>
                    <w:rPr>
                      <w:kern w:val="2"/>
                      <w:szCs w:val="24"/>
                      <w14:ligatures w14:val="standardContextual"/>
                    </w:rPr>
                    <w:tab/>
                  </w:r>
                  <w:r>
                    <w:rPr>
                      <w:szCs w:val="24"/>
                    </w:rPr>
                    <w:t>katilinės technologinė įranga (vandens šildymo katilas (-ai) su pakura (granulių degikliu), kuro talpos ir tiekimo įranga, kaminas (-ai), dūmų kondensacinis (sauso tipo) ekonomaizeris, dūmų valymo, pelenų šalinimo įrenginiai ir kita, su šilumos gamyba susijusi įranga);</w:t>
                  </w:r>
                </w:p>
                <w:p w14:paraId="62BD62DB" w14:textId="77777777" w:rsidR="004E49D2" w:rsidRDefault="00921B5C">
                  <w:pPr>
                    <w:ind w:left="360" w:hanging="360"/>
                    <w:jc w:val="both"/>
                    <w:rPr>
                      <w:szCs w:val="24"/>
                    </w:rPr>
                  </w:pPr>
                  <w:r>
                    <w:rPr>
                      <w:kern w:val="2"/>
                      <w:szCs w:val="24"/>
                      <w14:ligatures w14:val="standardContextual"/>
                    </w:rPr>
                    <w:t>-</w:t>
                  </w:r>
                  <w:r>
                    <w:rPr>
                      <w:kern w:val="2"/>
                      <w:szCs w:val="24"/>
                      <w14:ligatures w14:val="standardContextual"/>
                    </w:rPr>
                    <w:tab/>
                  </w:r>
                  <w:r>
                    <w:rPr>
                      <w:szCs w:val="24"/>
                    </w:rPr>
                    <w:t>katilinės eksploatacijai ir aptarnavimui reikalinga įranga (elektrotechninė įranga, katilinės valdymo, automatikos įranga, duomenų perdavimo sistemos);</w:t>
                  </w:r>
                </w:p>
                <w:p w14:paraId="168656DC" w14:textId="77777777" w:rsidR="004E49D2" w:rsidRDefault="00921B5C">
                  <w:pPr>
                    <w:ind w:left="360" w:hanging="360"/>
                    <w:jc w:val="both"/>
                    <w:rPr>
                      <w:szCs w:val="24"/>
                    </w:rPr>
                  </w:pPr>
                  <w:r>
                    <w:rPr>
                      <w:szCs w:val="24"/>
                    </w:rPr>
                    <w:t>-</w:t>
                  </w:r>
                  <w:r>
                    <w:rPr>
                      <w:szCs w:val="24"/>
                    </w:rPr>
                    <w:tab/>
                    <w:t>projektavimas ir projekto vykdymo priežiūra;</w:t>
                  </w:r>
                </w:p>
                <w:p w14:paraId="3ABEED98" w14:textId="77777777" w:rsidR="004E49D2" w:rsidRDefault="00921B5C">
                  <w:pPr>
                    <w:ind w:left="360" w:hanging="360"/>
                    <w:jc w:val="both"/>
                    <w:rPr>
                      <w:szCs w:val="24"/>
                    </w:rPr>
                  </w:pPr>
                  <w:r>
                    <w:rPr>
                      <w:kern w:val="2"/>
                      <w:szCs w:val="24"/>
                      <w14:ligatures w14:val="standardContextual"/>
                    </w:rPr>
                    <w:t>-</w:t>
                  </w:r>
                  <w:r>
                    <w:rPr>
                      <w:kern w:val="2"/>
                      <w:szCs w:val="24"/>
                      <w14:ligatures w14:val="standardContextual"/>
                    </w:rPr>
                    <w:tab/>
                  </w:r>
                  <w:r>
                    <w:rPr>
                      <w:szCs w:val="24"/>
                    </w:rPr>
                    <w:t>statybos, montavimo darbai, įrangos paleidimo, derinimo darbai.</w:t>
                  </w:r>
                </w:p>
              </w:tc>
            </w:tr>
            <w:tr w:rsidR="004E49D2" w14:paraId="53339332" w14:textId="77777777">
              <w:tc>
                <w:tcPr>
                  <w:tcW w:w="2153" w:type="dxa"/>
                </w:tcPr>
                <w:p w14:paraId="288B45D7" w14:textId="77777777" w:rsidR="004E49D2" w:rsidRDefault="00921B5C">
                  <w:pPr>
                    <w:jc w:val="both"/>
                  </w:pPr>
                  <w:r>
                    <w:t>Reikalavimai</w:t>
                  </w:r>
                </w:p>
              </w:tc>
              <w:tc>
                <w:tcPr>
                  <w:tcW w:w="12194" w:type="dxa"/>
                </w:tcPr>
                <w:p w14:paraId="020305F4" w14:textId="77777777" w:rsidR="004E49D2" w:rsidRDefault="00921B5C">
                  <w:pPr>
                    <w:jc w:val="both"/>
                    <w:rPr>
                      <w:szCs w:val="24"/>
                    </w:rPr>
                  </w:pPr>
                  <w:r>
                    <w:rPr>
                      <w:szCs w:val="24"/>
                    </w:rPr>
                    <w:t xml:space="preserve">Išlaidos yra tinkamos, jeigu jos patirtos kartu su įrengiamu </w:t>
                  </w:r>
                  <w:r>
                    <w:t>vandens</w:t>
                  </w:r>
                  <w:r>
                    <w:rPr>
                      <w:szCs w:val="24"/>
                    </w:rPr>
                    <w:t xml:space="preserve"> šildymo katilu.</w:t>
                  </w:r>
                </w:p>
                <w:p w14:paraId="490801A3" w14:textId="77777777" w:rsidR="004E49D2" w:rsidRDefault="00921B5C">
                  <w:pPr>
                    <w:jc w:val="both"/>
                  </w:pPr>
                  <w:r>
                    <w:t>Naudojamas kuras – medienos skiedra, medienos, biologinės masės granulės, biokuras.</w:t>
                  </w:r>
                </w:p>
              </w:tc>
            </w:tr>
          </w:tbl>
          <w:p w14:paraId="7CA2D2DB" w14:textId="77777777" w:rsidR="004E49D2" w:rsidRDefault="00921B5C">
            <w:pPr>
              <w:jc w:val="both"/>
              <w:rPr>
                <w:szCs w:val="24"/>
              </w:rPr>
            </w:pPr>
            <w:r>
              <w:rPr>
                <w:szCs w:val="24"/>
              </w:rPr>
              <w:t>13.6. Išlaidos yra tinkamos apmokėti, jeigu projekto įgyvendinamo metu įrengiamas iki 3 MW vardinės (nominalios) šiluminės galios</w:t>
            </w:r>
            <w:r>
              <w:rPr>
                <w:color w:val="000000"/>
                <w:szCs w:val="24"/>
              </w:rPr>
              <w:t xml:space="preserve"> </w:t>
            </w:r>
            <w:r>
              <w:rPr>
                <w:szCs w:val="24"/>
              </w:rPr>
              <w:t>naujas, biokurą ar kitus atsinaujinančius energijos išteklius naudojantis šilumos gamybos įrenginys, atskiroje centralizuoto šilumos tiekimo sistemoje (</w:t>
            </w:r>
            <w:proofErr w:type="spellStart"/>
            <w:r>
              <w:rPr>
                <w:szCs w:val="24"/>
              </w:rPr>
              <w:t>hidrauliškai</w:t>
            </w:r>
            <w:proofErr w:type="spellEnd"/>
            <w:r>
              <w:rPr>
                <w:szCs w:val="24"/>
              </w:rPr>
              <w:t xml:space="preserve"> prijungtas prie centralizuoto šilumos tiekimo sistemos). Išlaidos yra netinkamos apmokėti, jeigu projekto įgyvendinimo metu įrengiamas ar keičiamas šilumos gamybos įrenginys, skirtas tik vieno pastato ar vieno ūkio subjekto vidiniams poreikiams tenkinti ir yra prijungtas prie individualios ar lokalios (vidinės) šildymo sistemos, neturinčios hid</w:t>
            </w:r>
            <w:r>
              <w:rPr>
                <w:szCs w:val="24"/>
              </w:rPr>
              <w:t>raulinio ryšio su centralizuoto šilumos tiekimo sistema. Projekto įgyvendinimo metu vienoje katilinėje įrengiant daugiau nei vieną biokurą naudojančius šilumos gamybos įrenginius, finansuojami tik iki 3 MW suminės bendros vardinės (nominalios) šiluminės galios įrenginiai.</w:t>
            </w:r>
          </w:p>
          <w:p w14:paraId="0D8018C4" w14:textId="77777777" w:rsidR="004E49D2" w:rsidRDefault="00921B5C">
            <w:pPr>
              <w:jc w:val="both"/>
              <w:rPr>
                <w:b/>
                <w:bCs/>
              </w:rPr>
            </w:pPr>
            <w:r>
              <w:t xml:space="preserve">13.7. Įgyvendinant projektą perkama įranga, įrenginiai, medžiagos turi būti nauji (nenaudoti). </w:t>
            </w:r>
          </w:p>
          <w:p w14:paraId="0642DEC3" w14:textId="77777777" w:rsidR="004E49D2" w:rsidRDefault="00921B5C">
            <w:pPr>
              <w:tabs>
                <w:tab w:val="left" w:pos="709"/>
                <w:tab w:val="left" w:pos="851"/>
                <w:tab w:val="left" w:pos="1276"/>
                <w:tab w:val="left" w:pos="1560"/>
                <w:tab w:val="left" w:pos="1843"/>
              </w:tabs>
              <w:jc w:val="both"/>
            </w:pPr>
            <w:r>
              <w:t>13.8. Projektų vykdytojų administravimo išlaidos nėra tinkamos finansuoti išlaidos.</w:t>
            </w:r>
          </w:p>
          <w:p w14:paraId="4E68A439" w14:textId="77777777" w:rsidR="004E49D2" w:rsidRDefault="00921B5C">
            <w:pPr>
              <w:tabs>
                <w:tab w:val="left" w:pos="709"/>
                <w:tab w:val="left" w:pos="851"/>
                <w:tab w:val="left" w:pos="1276"/>
                <w:tab w:val="left" w:pos="1560"/>
                <w:tab w:val="left" w:pos="1843"/>
              </w:tabs>
              <w:jc w:val="both"/>
              <w:rPr>
                <w:szCs w:val="24"/>
              </w:rPr>
            </w:pPr>
            <w:r>
              <w:t>13.9.</w:t>
            </w:r>
            <w:r>
              <w:rPr>
                <w:szCs w:val="24"/>
              </w:rPr>
              <w:t xml:space="preserve"> Pridėtinės vertės mokestis nėra tinkamos finansuoti išlaidos.</w:t>
            </w:r>
          </w:p>
          <w:p w14:paraId="1F710031" w14:textId="77777777" w:rsidR="004E49D2" w:rsidRDefault="00921B5C">
            <w:pPr>
              <w:tabs>
                <w:tab w:val="left" w:pos="709"/>
                <w:tab w:val="left" w:pos="851"/>
                <w:tab w:val="left" w:pos="1276"/>
                <w:tab w:val="left" w:pos="1560"/>
                <w:tab w:val="left" w:pos="1843"/>
              </w:tabs>
              <w:jc w:val="both"/>
            </w:pPr>
            <w:r>
              <w:t>13.10. Avansas projekto vykdytojui mokamas pagal Taisyklių IV skyriaus 183 – 188 punktų nuostatas.</w:t>
            </w:r>
          </w:p>
          <w:p w14:paraId="4D211757" w14:textId="77777777" w:rsidR="004E49D2" w:rsidRDefault="00921B5C">
            <w:pPr>
              <w:tabs>
                <w:tab w:val="left" w:pos="709"/>
                <w:tab w:val="left" w:pos="851"/>
                <w:tab w:val="left" w:pos="1276"/>
                <w:tab w:val="left" w:pos="1560"/>
                <w:tab w:val="left" w:pos="1843"/>
              </w:tabs>
              <w:jc w:val="both"/>
            </w:pPr>
            <w:r>
              <w:t>13.10.1. Avansinis mokėjimas skiriamas pateikus avansinio mokėjimo prašymą per APVIS. Agentūra per 15 darbo dienų patikrina užpildytą avansinio mokėjimo prašymą ir, jei jis užpildytas tinkamai, nurodo Nacionaliniam bendrųjų funkcijų centrui prašyme nurodytą avansinio mokėjimo sumą išmokėti projekto vykdytojui į prašyme nurodytą banko sąskaitą arba nurodo projekto vykdytojui ištaisyti nustatytus neatitikimus per 5 darbo dienas. </w:t>
            </w:r>
          </w:p>
          <w:p w14:paraId="09893FA6" w14:textId="77777777" w:rsidR="004E49D2" w:rsidRDefault="00921B5C">
            <w:pPr>
              <w:tabs>
                <w:tab w:val="left" w:pos="709"/>
                <w:tab w:val="left" w:pos="851"/>
                <w:tab w:val="left" w:pos="1276"/>
                <w:tab w:val="left" w:pos="1560"/>
                <w:tab w:val="left" w:pos="1843"/>
              </w:tabs>
              <w:jc w:val="both"/>
              <w:rPr>
                <w:b/>
                <w:bCs/>
              </w:rPr>
            </w:pPr>
            <w:r>
              <w:t xml:space="preserve">13.11. Pagal Aprašą netinkamomis finansuoti išlaidomis laikomos investicijos, nurodytos Reglamento </w:t>
            </w:r>
            <w:hyperlink r:id="rId31" w:tgtFrame="_blank" w:history="1">
              <w:r>
                <w:rPr>
                  <w:color w:val="0563C1" w:themeColor="hyperlink"/>
                  <w:u w:val="single"/>
                </w:rPr>
                <w:t>(ES) Nr. 651/2014</w:t>
              </w:r>
            </w:hyperlink>
            <w:r>
              <w:t xml:space="preserve"> 1 straipsnio 2–5 dalyse ir  Taisyklių VI skyriaus 307 punkte.</w:t>
            </w:r>
          </w:p>
          <w:p w14:paraId="715B6B04" w14:textId="77777777" w:rsidR="004E49D2" w:rsidRDefault="00921B5C">
            <w:pPr>
              <w:jc w:val="both"/>
              <w:rPr>
                <w:color w:val="000000"/>
                <w:szCs w:val="24"/>
                <w:lang w:val="lt"/>
              </w:rPr>
            </w:pPr>
            <w:r>
              <w:lastRenderedPageBreak/>
              <w:t xml:space="preserve">13.12. Mokėjimo prašymų teikimas, vertinimas, apmokėjimas atliekami Taisyklių III skyriaus penktojo skirsnio ir Agentūros nustatyta tvarka. Mokėjimo prašymai teikiami per APVIS. </w:t>
            </w:r>
            <w:r>
              <w:rPr>
                <w:color w:val="000000"/>
                <w:szCs w:val="24"/>
                <w:lang w:val="lt"/>
              </w:rPr>
              <w:t>Projekto išlaidos apmokamos išlaidų kompensavimo arba sąskaitų apmokėjimo būdu projekto vykdytojui deklaravus patirtas išlaidas projekto  sutartyje nustatyta tvarka.</w:t>
            </w:r>
          </w:p>
          <w:p w14:paraId="5B255CA2" w14:textId="77777777" w:rsidR="004E49D2" w:rsidRDefault="00921B5C">
            <w:pPr>
              <w:jc w:val="both"/>
              <w:rPr>
                <w:color w:val="000000"/>
                <w:szCs w:val="24"/>
                <w:lang w:val="lt"/>
              </w:rPr>
            </w:pPr>
            <w:r>
              <w:t>13.12.1. Jei trūkumų nenustatoma, mokėjimo prašymo išlaidos apmokamas ne vėliau kaip per 30 darbo dienų nuo tinkamai pateikto mokėjimo prašymo užregistravimo APVIS dienos. </w:t>
            </w:r>
          </w:p>
          <w:p w14:paraId="435F8725" w14:textId="77777777" w:rsidR="004E49D2" w:rsidRDefault="00921B5C">
            <w:pPr>
              <w:jc w:val="both"/>
              <w:rPr>
                <w:color w:val="000000"/>
                <w:szCs w:val="24"/>
                <w:lang w:val="lt"/>
              </w:rPr>
            </w:pPr>
            <w:r>
              <w:t>13.12.2. Deklaravus patirtas išlaidas, sulaikytų pinigų suma (jei taikoma), išmokama su galutiniu mokėjimo prašymu. </w:t>
            </w:r>
          </w:p>
          <w:p w14:paraId="42D07D8B" w14:textId="77777777" w:rsidR="004E49D2" w:rsidRDefault="00921B5C">
            <w:pPr>
              <w:jc w:val="both"/>
              <w:rPr>
                <w:szCs w:val="24"/>
              </w:rPr>
            </w:pPr>
            <w:r>
              <w:rPr>
                <w:color w:val="000000"/>
                <w:szCs w:val="24"/>
              </w:rPr>
              <w:t>13.</w:t>
            </w:r>
            <w:r>
              <w:rPr>
                <w:color w:val="000000"/>
                <w:szCs w:val="24"/>
                <w:lang w:val="lt"/>
              </w:rPr>
              <w:t xml:space="preserve">13. </w:t>
            </w:r>
            <w:r>
              <w:rPr>
                <w:color w:val="000000"/>
                <w:szCs w:val="24"/>
              </w:rPr>
              <w:t xml:space="preserve"> </w:t>
            </w:r>
            <w:r>
              <w:rPr>
                <w:szCs w:val="24"/>
              </w:rPr>
              <w:t>Norint įsitikinti, kad įsigyta, sumontuota, eksploatuojama įranga atitinka PĮP nurodytą įrangą, su mokėjimo prašymu būtina pateikti įrangos, atitinkančios Aprašo</w:t>
            </w:r>
            <w:r>
              <w:rPr>
                <w:rFonts w:eastAsia="Calibri"/>
                <w:bCs/>
                <w:szCs w:val="24"/>
              </w:rPr>
              <w:t>13.5 papunktyje</w:t>
            </w:r>
            <w:r>
              <w:rPr>
                <w:szCs w:val="24"/>
              </w:rPr>
              <w:t xml:space="preserve"> nustatytus reikalavimus, įsigijimą pagrindžiančių dokumentų kopijas. Šie dokumentai: </w:t>
            </w:r>
          </w:p>
          <w:p w14:paraId="536D14F0" w14:textId="77777777" w:rsidR="004E49D2" w:rsidRDefault="00921B5C">
            <w:pPr>
              <w:jc w:val="both"/>
              <w:rPr>
                <w:szCs w:val="24"/>
              </w:rPr>
            </w:pPr>
            <w:r>
              <w:rPr>
                <w:szCs w:val="24"/>
              </w:rPr>
              <w:t xml:space="preserve">13.13.1. </w:t>
            </w:r>
            <w:r>
              <w:rPr>
                <w:color w:val="000000"/>
                <w:szCs w:val="24"/>
              </w:rPr>
              <w:t>faktinį</w:t>
            </w:r>
            <w:r>
              <w:rPr>
                <w:szCs w:val="24"/>
              </w:rPr>
              <w:t xml:space="preserve"> atliktų darbų, įsigytų prekių ir paslaugų kiekį pagrindžiantys dokumentai (pvz., , sąskaita faktūra arba PVM sąskaita faktūra su privalomais rekvizitais,</w:t>
            </w:r>
            <w:r>
              <w:rPr>
                <w:color w:val="000000"/>
              </w:rPr>
              <w:t xml:space="preserve"> atliktų darbų aktai, darbų priėmimo-perdavimo aktas </w:t>
            </w:r>
            <w:r>
              <w:rPr>
                <w:szCs w:val="24"/>
              </w:rPr>
              <w:t xml:space="preserve"> (dokumentai turi būti išrašyti projekto vykdytojo vardu);</w:t>
            </w:r>
          </w:p>
          <w:p w14:paraId="1AC9140E" w14:textId="77777777" w:rsidR="004E49D2" w:rsidRDefault="00921B5C">
            <w:pPr>
              <w:jc w:val="both"/>
              <w:rPr>
                <w:szCs w:val="24"/>
              </w:rPr>
            </w:pPr>
            <w:r>
              <w:rPr>
                <w:szCs w:val="24"/>
              </w:rPr>
              <w:t xml:space="preserve">13.13.2. </w:t>
            </w:r>
            <w:r>
              <w:rPr>
                <w:color w:val="000000"/>
                <w:szCs w:val="24"/>
              </w:rPr>
              <w:t>i</w:t>
            </w:r>
            <w:r>
              <w:rPr>
                <w:szCs w:val="24"/>
              </w:rPr>
              <w:t>lgalaikio turto įtraukimo į apskaitą dokumentai, įrangos ilgalaikio turto įvedimo į eksploataciją aktai arba kiti apskaitos dokumentai (jei diegiama įranga neįtraukiama į ilgalaikio turto apskaitą). Teikiama su mokėjimo prašymu, kai įranga pilnai sumontuota;</w:t>
            </w:r>
          </w:p>
          <w:p w14:paraId="2F1320E6" w14:textId="77777777" w:rsidR="004E49D2" w:rsidRDefault="00921B5C">
            <w:pPr>
              <w:jc w:val="both"/>
              <w:rPr>
                <w:szCs w:val="24"/>
              </w:rPr>
            </w:pPr>
            <w:r>
              <w:rPr>
                <w:szCs w:val="24"/>
              </w:rPr>
              <w:t>13.13.3 techninė dokumentacija, techniniai pasai, atitikties deklaracijos ir kt. Teikiama su mokėjimo prašymu, kai įranga pilnai sumontuota;</w:t>
            </w:r>
          </w:p>
          <w:p w14:paraId="0BE1D9CB" w14:textId="77777777" w:rsidR="004E49D2" w:rsidRDefault="00921B5C">
            <w:pPr>
              <w:jc w:val="both"/>
              <w:rPr>
                <w:szCs w:val="24"/>
              </w:rPr>
            </w:pPr>
            <w:r>
              <w:rPr>
                <w:szCs w:val="24"/>
              </w:rPr>
              <w:t>13.</w:t>
            </w:r>
            <w:r>
              <w:rPr>
                <w:color w:val="000000"/>
                <w:szCs w:val="24"/>
                <w:lang w:val="lt"/>
              </w:rPr>
              <w:t>13.4</w:t>
            </w:r>
            <w:r>
              <w:rPr>
                <w:szCs w:val="24"/>
              </w:rPr>
              <w:t>. įdiegtos įrangos nuotraukos.</w:t>
            </w:r>
          </w:p>
          <w:p w14:paraId="726D0A19" w14:textId="77777777" w:rsidR="004E49D2" w:rsidRDefault="00921B5C">
            <w:pPr>
              <w:jc w:val="both"/>
              <w:rPr>
                <w:szCs w:val="24"/>
              </w:rPr>
            </w:pPr>
            <w:r>
              <w:t>13.14. Projekto vykdytojui pateikus mokėjimo prašymą,  kuriuo deklaruojamos galutinės projekto išlaidos, Agentūra, vadovaudamasi Taisyklių IV skyriaus septintojo  skirsnio nuostatomis  ir Agentūros nustatyta tvarka, atlieka patikrą projekto įgyvendinimo vietoje.</w:t>
            </w:r>
          </w:p>
          <w:p w14:paraId="5C295A9D" w14:textId="77777777" w:rsidR="004E49D2" w:rsidRDefault="004E49D2">
            <w:pPr>
              <w:jc w:val="both"/>
              <w:rPr>
                <w:b/>
                <w:bCs/>
                <w:szCs w:val="24"/>
              </w:rPr>
            </w:pPr>
          </w:p>
        </w:tc>
      </w:tr>
      <w:tr w:rsidR="004E49D2" w14:paraId="492D1BC3" w14:textId="77777777">
        <w:tc>
          <w:tcPr>
            <w:tcW w:w="5000" w:type="pct"/>
          </w:tcPr>
          <w:p w14:paraId="6B26C3A9" w14:textId="77777777" w:rsidR="004E49D2" w:rsidRDefault="00921B5C">
            <w:pPr>
              <w:rPr>
                <w:b/>
                <w:color w:val="000000"/>
                <w:szCs w:val="24"/>
              </w:rPr>
            </w:pPr>
            <w:r>
              <w:rPr>
                <w:b/>
                <w:color w:val="000000"/>
                <w:szCs w:val="24"/>
              </w:rPr>
              <w:lastRenderedPageBreak/>
              <w:t>14. Projektų veiklų ir jungtinio projekto projektų įgyvendinimui taikomi supaprastintai apmokamų išlaidų dydžiai</w:t>
            </w:r>
          </w:p>
        </w:tc>
      </w:tr>
      <w:tr w:rsidR="004E49D2" w14:paraId="1D71ED86" w14:textId="77777777">
        <w:tc>
          <w:tcPr>
            <w:tcW w:w="5000" w:type="pct"/>
          </w:tcPr>
          <w:p w14:paraId="628EDAEF" w14:textId="77777777" w:rsidR="004E49D2" w:rsidRDefault="00921B5C">
            <w:pPr>
              <w:jc w:val="both"/>
              <w:rPr>
                <w:b/>
                <w:color w:val="000000"/>
                <w:szCs w:val="24"/>
              </w:rPr>
            </w:pPr>
            <w:r>
              <w:rPr>
                <w:i/>
                <w:iCs/>
                <w:color w:val="808080"/>
                <w:szCs w:val="24"/>
              </w:rPr>
              <w:t>-</w:t>
            </w:r>
          </w:p>
        </w:tc>
      </w:tr>
    </w:tbl>
    <w:p w14:paraId="36B1FA55" w14:textId="77777777" w:rsidR="004E49D2" w:rsidRDefault="00921B5C">
      <w:pPr>
        <w:spacing w:line="259" w:lineRule="auto"/>
        <w:jc w:val="center"/>
        <w:rPr>
          <w:sz w:val="14"/>
          <w:szCs w:val="14"/>
        </w:rPr>
      </w:pPr>
      <w:r>
        <w:rPr>
          <w:szCs w:val="24"/>
        </w:rPr>
        <w:t>____________</w:t>
      </w:r>
    </w:p>
    <w:p w14:paraId="64DD61BF" w14:textId="77777777" w:rsidR="004E49D2" w:rsidRDefault="004E49D2">
      <w:pPr>
        <w:spacing w:line="259" w:lineRule="auto"/>
        <w:jc w:val="center"/>
        <w:rPr>
          <w:szCs w:val="24"/>
        </w:rPr>
      </w:pPr>
    </w:p>
    <w:p w14:paraId="1BFBD88C" w14:textId="77777777" w:rsidR="004E49D2" w:rsidRDefault="004E49D2">
      <w:pPr>
        <w:spacing w:line="276" w:lineRule="auto"/>
        <w:ind w:left="9072"/>
        <w:jc w:val="both"/>
        <w:rPr>
          <w:szCs w:val="24"/>
        </w:rPr>
        <w:sectPr w:rsidR="004E49D2">
          <w:headerReference w:type="even" r:id="rId32"/>
          <w:headerReference w:type="default" r:id="rId33"/>
          <w:footerReference w:type="even" r:id="rId34"/>
          <w:footerReference w:type="default" r:id="rId35"/>
          <w:headerReference w:type="first" r:id="rId36"/>
          <w:footerReference w:type="first" r:id="rId37"/>
          <w:pgSz w:w="16838" w:h="11906" w:orient="landscape"/>
          <w:pgMar w:top="1701" w:right="1245" w:bottom="567" w:left="1134" w:header="567" w:footer="567" w:gutter="0"/>
          <w:pgNumType w:start="1" w:chapStyle="1"/>
          <w:cols w:space="1296"/>
          <w:titlePg/>
          <w:docGrid w:linePitch="360"/>
        </w:sectPr>
      </w:pPr>
    </w:p>
    <w:p w14:paraId="27AF2583" w14:textId="77777777" w:rsidR="004E49D2" w:rsidRDefault="004E49D2">
      <w:pPr>
        <w:tabs>
          <w:tab w:val="center" w:pos="4819"/>
          <w:tab w:val="right" w:pos="9638"/>
        </w:tabs>
      </w:pPr>
    </w:p>
    <w:p w14:paraId="053EE457" w14:textId="77777777" w:rsidR="004E49D2" w:rsidRDefault="00921B5C">
      <w:pPr>
        <w:spacing w:line="276" w:lineRule="auto"/>
        <w:ind w:left="9072"/>
        <w:jc w:val="both"/>
        <w:rPr>
          <w:szCs w:val="24"/>
        </w:rPr>
      </w:pPr>
      <w:r>
        <w:rPr>
          <w:szCs w:val="24"/>
        </w:rPr>
        <w:t>2021–2030 m. energetikos plėtros programos pažangos priemonės Nr. 03-001-06-03-05 „Įgyvendinti AEI panaudojimą šilumos ir vėsumos gamybai didinančias priemones centralizuoto šilumos ir vėsumos tiekimo sektoriuje“ veiklos „Iškastinio kuro ir nusidėvėjusių biokurą naudojančių katilų keitimas naujais biokurą ar kitais atsinaujinančius energijos išteklius naudojančiais šilumos gamybos įrenginiais“ projektų finansavimo sąlygų aprašo</w:t>
      </w:r>
    </w:p>
    <w:p w14:paraId="58CA9799" w14:textId="77777777" w:rsidR="004E49D2" w:rsidRDefault="00921B5C">
      <w:pPr>
        <w:spacing w:line="276" w:lineRule="auto"/>
        <w:ind w:left="9072"/>
        <w:rPr>
          <w:szCs w:val="24"/>
          <w:highlight w:val="yellow"/>
        </w:rPr>
      </w:pPr>
      <w:r>
        <w:rPr>
          <w:szCs w:val="24"/>
        </w:rPr>
        <w:t>1 priedas</w:t>
      </w:r>
    </w:p>
    <w:p w14:paraId="6F26B90C" w14:textId="77777777" w:rsidR="004E49D2" w:rsidRDefault="004E49D2">
      <w:pPr>
        <w:spacing w:line="276" w:lineRule="auto"/>
        <w:ind w:left="4962"/>
        <w:rPr>
          <w:szCs w:val="24"/>
        </w:rPr>
      </w:pPr>
    </w:p>
    <w:p w14:paraId="3B95F3DA" w14:textId="77777777" w:rsidR="004E49D2" w:rsidRDefault="00921B5C">
      <w:pPr>
        <w:spacing w:line="276" w:lineRule="auto"/>
        <w:ind w:left="567"/>
        <w:jc w:val="center"/>
        <w:rPr>
          <w:b/>
          <w:bCs/>
          <w:kern w:val="2"/>
          <w:szCs w:val="24"/>
        </w:rPr>
      </w:pPr>
      <w:r>
        <w:rPr>
          <w:b/>
          <w:bCs/>
          <w:kern w:val="2"/>
          <w:szCs w:val="24"/>
        </w:rPr>
        <w:t>PROJEKTO ATITIKIMO REIKŠMINGOS ŽALOS NEDARYMO PRINCIPUI VERTINIMO DEKLARACIJA</w:t>
      </w:r>
    </w:p>
    <w:p w14:paraId="02B8BAA8" w14:textId="77777777" w:rsidR="004E49D2" w:rsidRDefault="004E49D2">
      <w:pPr>
        <w:spacing w:line="276" w:lineRule="auto"/>
        <w:ind w:left="567"/>
        <w:jc w:val="center"/>
        <w:rPr>
          <w:rFonts w:ascii="Arial" w:hAnsi="Arial" w:cs="Arial"/>
          <w:kern w:val="2"/>
          <w:sz w:val="20"/>
        </w:rPr>
      </w:pPr>
    </w:p>
    <w:p w14:paraId="03DD64F3" w14:textId="77777777" w:rsidR="004E49D2" w:rsidRDefault="00921B5C">
      <w:pPr>
        <w:spacing w:line="276" w:lineRule="auto"/>
        <w:ind w:left="567"/>
        <w:jc w:val="center"/>
        <w:rPr>
          <w:kern w:val="2"/>
          <w:sz w:val="20"/>
        </w:rPr>
      </w:pPr>
      <w:r>
        <w:rPr>
          <w:kern w:val="2"/>
          <w:sz w:val="20"/>
        </w:rPr>
        <w:t>_____________</w:t>
      </w:r>
    </w:p>
    <w:p w14:paraId="5F766E4F" w14:textId="77777777" w:rsidR="004E49D2" w:rsidRDefault="00921B5C">
      <w:pPr>
        <w:spacing w:line="276" w:lineRule="auto"/>
        <w:ind w:left="567"/>
        <w:jc w:val="center"/>
        <w:rPr>
          <w:kern w:val="2"/>
          <w:sz w:val="20"/>
        </w:rPr>
      </w:pPr>
      <w:r>
        <w:rPr>
          <w:kern w:val="2"/>
          <w:sz w:val="20"/>
        </w:rPr>
        <w:t>Pildymo data</w:t>
      </w:r>
    </w:p>
    <w:p w14:paraId="5D72A7BA" w14:textId="77777777" w:rsidR="004E49D2" w:rsidRDefault="004E49D2">
      <w:pPr>
        <w:spacing w:line="276" w:lineRule="auto"/>
        <w:ind w:left="567"/>
        <w:jc w:val="center"/>
        <w:rPr>
          <w:kern w:val="2"/>
          <w:sz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2693"/>
        <w:gridCol w:w="3539"/>
      </w:tblGrid>
      <w:tr w:rsidR="004E49D2" w14:paraId="7D8B4FBB" w14:textId="77777777">
        <w:tc>
          <w:tcPr>
            <w:tcW w:w="14312" w:type="dxa"/>
            <w:gridSpan w:val="4"/>
          </w:tcPr>
          <w:p w14:paraId="12996FBA" w14:textId="77777777" w:rsidR="004E49D2" w:rsidRDefault="00921B5C">
            <w:pPr>
              <w:tabs>
                <w:tab w:val="left" w:pos="284"/>
              </w:tabs>
              <w:spacing w:line="276" w:lineRule="auto"/>
              <w:jc w:val="both"/>
              <w:rPr>
                <w:szCs w:val="24"/>
              </w:rPr>
            </w:pPr>
            <w:r>
              <w:rPr>
                <w:kern w:val="2"/>
                <w:szCs w:val="24"/>
                <w14:ligatures w14:val="standardContextual"/>
              </w:rPr>
              <w:t>1.</w:t>
            </w:r>
            <w:r>
              <w:rPr>
                <w:kern w:val="2"/>
                <w:szCs w:val="24"/>
                <w14:ligatures w14:val="standardContextual"/>
              </w:rPr>
              <w:tab/>
            </w:r>
            <w:r>
              <w:rPr>
                <w:szCs w:val="24"/>
              </w:rPr>
              <w:t>Planuojamas įgyvendinti projektas atitinka Reikšmingos žalos nedarymo principą (toliau – RŽNP), t. y. neturi reikšmingo neigiamo numatomo tiesioginio ir netiesioginio poveikio visiems 6 aplinkos tikslams, nurodytiems Taksonomijos reglamento 17 straipsnyje. Žala aplinkos tikslams suprantama taip:</w:t>
            </w:r>
          </w:p>
          <w:p w14:paraId="235FEE4A" w14:textId="77777777" w:rsidR="004E49D2" w:rsidRDefault="00921B5C">
            <w:pPr>
              <w:tabs>
                <w:tab w:val="left" w:pos="709"/>
                <w:tab w:val="left" w:pos="851"/>
              </w:tabs>
              <w:spacing w:line="276" w:lineRule="auto"/>
              <w:ind w:firstLine="426"/>
              <w:jc w:val="both"/>
              <w:rPr>
                <w:szCs w:val="24"/>
              </w:rPr>
            </w:pPr>
            <w:r>
              <w:rPr>
                <w:kern w:val="2"/>
                <w:szCs w:val="24"/>
                <w14:ligatures w14:val="standardContextual"/>
              </w:rPr>
              <w:t>1.1.</w:t>
            </w:r>
            <w:r>
              <w:rPr>
                <w:kern w:val="2"/>
                <w:szCs w:val="24"/>
                <w14:ligatures w14:val="standardContextual"/>
              </w:rPr>
              <w:tab/>
            </w:r>
            <w:r>
              <w:rPr>
                <w:szCs w:val="24"/>
              </w:rPr>
              <w:t>Vykdoma veikla laikytina darančia reikšmingą žalą klimato kaitos švelninimui, jei dėl jos išmetamas didelis šiltnamio efektą sukeliančių dujų (ŠESD) kiekis.</w:t>
            </w:r>
          </w:p>
          <w:p w14:paraId="32455DCE" w14:textId="77777777" w:rsidR="004E49D2" w:rsidRDefault="00921B5C">
            <w:pPr>
              <w:tabs>
                <w:tab w:val="left" w:pos="709"/>
                <w:tab w:val="left" w:pos="851"/>
              </w:tabs>
              <w:spacing w:line="276" w:lineRule="auto"/>
              <w:ind w:firstLine="426"/>
              <w:jc w:val="both"/>
              <w:rPr>
                <w:szCs w:val="24"/>
              </w:rPr>
            </w:pPr>
            <w:r>
              <w:rPr>
                <w:kern w:val="2"/>
                <w:szCs w:val="24"/>
                <w14:ligatures w14:val="standardContextual"/>
              </w:rPr>
              <w:t>1.2.</w:t>
            </w:r>
            <w:r>
              <w:rPr>
                <w:kern w:val="2"/>
                <w:szCs w:val="24"/>
                <w14:ligatures w14:val="standardContextual"/>
              </w:rPr>
              <w:tab/>
            </w:r>
            <w:r>
              <w:rPr>
                <w:szCs w:val="24"/>
              </w:rPr>
              <w:t>Vykdoma veikla laikytina darančia reikšmingą žalą prisitaikymui prie klimato kaitos, kai dėl tos veiklos didėja dabartinio ir ateityje tikėtino klimato neigiamas poveikis tai pačiai veiklai arba žmonėms, gamtai ar turtui.</w:t>
            </w:r>
          </w:p>
          <w:p w14:paraId="2A2C8845" w14:textId="77777777" w:rsidR="004E49D2" w:rsidRDefault="00921B5C">
            <w:pPr>
              <w:tabs>
                <w:tab w:val="left" w:pos="709"/>
                <w:tab w:val="left" w:pos="851"/>
              </w:tabs>
              <w:spacing w:line="276" w:lineRule="auto"/>
              <w:ind w:firstLine="426"/>
              <w:jc w:val="both"/>
              <w:rPr>
                <w:szCs w:val="24"/>
              </w:rPr>
            </w:pPr>
            <w:r>
              <w:rPr>
                <w:kern w:val="2"/>
                <w:szCs w:val="24"/>
                <w14:ligatures w14:val="standardContextual"/>
              </w:rPr>
              <w:t>1.3.</w:t>
            </w:r>
            <w:r>
              <w:rPr>
                <w:kern w:val="2"/>
                <w:szCs w:val="24"/>
                <w14:ligatures w14:val="standardContextual"/>
              </w:rPr>
              <w:tab/>
            </w:r>
            <w:r>
              <w:rPr>
                <w:szCs w:val="24"/>
              </w:rPr>
              <w:t>Vykdoma veikla laikytina darančia reikšmingą žalą tausiam vandens ir jūrų išteklių naudojimui ir apsaugai, kai ta veikla daroma žala vandens telkinių, įskaitant paviršinį vandenį ir požeminį vandenį, gerai būklei arba geram ekologiniam potencialui arba gerai jūrų vandenų aplinkos būklei.</w:t>
            </w:r>
          </w:p>
          <w:p w14:paraId="09749024" w14:textId="77777777" w:rsidR="004E49D2" w:rsidRDefault="00921B5C">
            <w:pPr>
              <w:tabs>
                <w:tab w:val="left" w:pos="709"/>
                <w:tab w:val="left" w:pos="851"/>
              </w:tabs>
              <w:spacing w:line="276" w:lineRule="auto"/>
              <w:ind w:firstLine="426"/>
              <w:jc w:val="both"/>
              <w:rPr>
                <w:szCs w:val="24"/>
              </w:rPr>
            </w:pPr>
            <w:r>
              <w:rPr>
                <w:kern w:val="2"/>
                <w:szCs w:val="24"/>
                <w14:ligatures w14:val="standardContextual"/>
              </w:rPr>
              <w:t>1.4.</w:t>
            </w:r>
            <w:r>
              <w:rPr>
                <w:kern w:val="2"/>
                <w:szCs w:val="24"/>
                <w14:ligatures w14:val="standardContextual"/>
              </w:rPr>
              <w:tab/>
            </w:r>
            <w:r>
              <w:rPr>
                <w:szCs w:val="24"/>
              </w:rPr>
              <w:t>Vykdoma veikla laikytina darančia reikšmingą žalą žiedinei ekonomikai, įskaitant atliekų prevenciją ir perdirbimą, kai dėl tos veiklos labai neefektyviai naudojamos medžiagos arba tiesiogiai ar netiesiogiai labai neefektyviai naudojami gamtos ištekliai, kai dėl tos veiklos labai padidėja atliekų susidarymo, deginimo ar šalinimo mastas arba kai ilgalaikis atliekų šalinimas gali sukelti didelę ilgalaikę žalą aplinkai.</w:t>
            </w:r>
          </w:p>
          <w:p w14:paraId="57CA7D15" w14:textId="77777777" w:rsidR="004E49D2" w:rsidRDefault="00921B5C">
            <w:pPr>
              <w:tabs>
                <w:tab w:val="left" w:pos="709"/>
                <w:tab w:val="left" w:pos="851"/>
              </w:tabs>
              <w:spacing w:line="276" w:lineRule="auto"/>
              <w:ind w:firstLine="426"/>
              <w:jc w:val="both"/>
              <w:rPr>
                <w:szCs w:val="24"/>
              </w:rPr>
            </w:pPr>
            <w:r>
              <w:rPr>
                <w:kern w:val="2"/>
                <w:szCs w:val="24"/>
                <w14:ligatures w14:val="standardContextual"/>
              </w:rPr>
              <w:lastRenderedPageBreak/>
              <w:t>1.5.</w:t>
            </w:r>
            <w:r>
              <w:rPr>
                <w:kern w:val="2"/>
                <w:szCs w:val="24"/>
                <w14:ligatures w14:val="standardContextual"/>
              </w:rPr>
              <w:tab/>
            </w:r>
            <w:r>
              <w:rPr>
                <w:szCs w:val="24"/>
              </w:rPr>
              <w:t xml:space="preserve">Vykdoma veikla laikytina darančia reikšmingą žalą taršos prevencijai ir kontrolei, kai dėl tos veiklos labai padidėja į orą, vandenį arba žemę išmetamas teršalų kiekis. </w:t>
            </w:r>
          </w:p>
          <w:p w14:paraId="0E2D7DD3" w14:textId="77777777" w:rsidR="004E49D2" w:rsidRDefault="00921B5C">
            <w:pPr>
              <w:tabs>
                <w:tab w:val="left" w:pos="709"/>
                <w:tab w:val="left" w:pos="851"/>
              </w:tabs>
              <w:spacing w:line="276" w:lineRule="auto"/>
              <w:ind w:firstLine="426"/>
              <w:jc w:val="both"/>
              <w:rPr>
                <w:szCs w:val="24"/>
              </w:rPr>
            </w:pPr>
            <w:r>
              <w:rPr>
                <w:kern w:val="2"/>
                <w:szCs w:val="24"/>
                <w14:ligatures w14:val="standardContextual"/>
              </w:rPr>
              <w:t>1.6.</w:t>
            </w:r>
            <w:r>
              <w:rPr>
                <w:kern w:val="2"/>
                <w:szCs w:val="24"/>
                <w14:ligatures w14:val="standardContextual"/>
              </w:rPr>
              <w:tab/>
            </w:r>
            <w:r>
              <w:rPr>
                <w:szCs w:val="24"/>
              </w:rPr>
              <w:t>Vykdoma veikla laikytina darančia reikšmingą žalą biologinės įvairovės ir ekosistemų apsaugai ir atkūrimui, kai ta veikla yra labai žalinga ekosistemų gerai būklei ir jų atsparumui arba žalinga buveinių ir rūšių, įskaitant Europos Sąjungos svarbos buveines ir rūšis, išsaugojimo būklei.</w:t>
            </w:r>
          </w:p>
          <w:p w14:paraId="0240D069" w14:textId="77777777" w:rsidR="004E49D2" w:rsidRDefault="00921B5C">
            <w:pPr>
              <w:tabs>
                <w:tab w:val="left" w:pos="284"/>
              </w:tabs>
              <w:spacing w:line="276" w:lineRule="auto"/>
              <w:jc w:val="both"/>
              <w:rPr>
                <w:szCs w:val="24"/>
              </w:rPr>
            </w:pPr>
            <w:r>
              <w:rPr>
                <w:kern w:val="2"/>
                <w:szCs w:val="24"/>
                <w14:ligatures w14:val="standardContextual"/>
              </w:rPr>
              <w:t>2.</w:t>
            </w:r>
            <w:r>
              <w:rPr>
                <w:kern w:val="2"/>
                <w:szCs w:val="24"/>
                <w14:ligatures w14:val="standardContextual"/>
              </w:rPr>
              <w:tab/>
            </w:r>
            <w:r>
              <w:rPr>
                <w:szCs w:val="24"/>
              </w:rPr>
              <w:t>Įgyvendinant projektą, bus laikomasi vykdomai veiklai taikomų Europos Sąjungos ir nacionalinių teisės aktų reikalavimų.</w:t>
            </w:r>
          </w:p>
          <w:p w14:paraId="0B880DEF" w14:textId="77777777" w:rsidR="004E49D2" w:rsidRDefault="00921B5C">
            <w:pPr>
              <w:tabs>
                <w:tab w:val="left" w:pos="284"/>
              </w:tabs>
              <w:spacing w:line="276" w:lineRule="auto"/>
              <w:jc w:val="both"/>
              <w:rPr>
                <w:sz w:val="20"/>
              </w:rPr>
            </w:pPr>
            <w:r>
              <w:rPr>
                <w:kern w:val="2"/>
                <w:szCs w:val="24"/>
                <w14:ligatures w14:val="standardContextual"/>
              </w:rPr>
              <w:t>3.</w:t>
            </w:r>
            <w:r>
              <w:rPr>
                <w:kern w:val="2"/>
                <w:szCs w:val="24"/>
                <w14:ligatures w14:val="standardContextual"/>
              </w:rPr>
              <w:tab/>
            </w:r>
            <w:r>
              <w:rPr>
                <w:szCs w:val="24"/>
              </w:rPr>
              <w:t>Įgyvendinant projektą bus siekiama išvengti reikšmingo neigiamo poveikio visiems 6 aplinkos tikslams. Atsiradus papildomoms neigiamo poveikio bet kuriam aplinkos tikslui rizikoms, bus numatomos ir įgyvendintos šias rizikas mažinančios (švelninančios, kompensuojančios) priemonės:</w:t>
            </w:r>
          </w:p>
        </w:tc>
      </w:tr>
      <w:tr w:rsidR="004E49D2" w14:paraId="46062981" w14:textId="77777777">
        <w:tc>
          <w:tcPr>
            <w:tcW w:w="2552" w:type="dxa"/>
          </w:tcPr>
          <w:p w14:paraId="647EBBD2" w14:textId="77777777" w:rsidR="004E49D2" w:rsidRDefault="00921B5C">
            <w:pPr>
              <w:spacing w:line="276" w:lineRule="auto"/>
              <w:jc w:val="center"/>
              <w:rPr>
                <w:kern w:val="2"/>
                <w:szCs w:val="24"/>
              </w:rPr>
            </w:pPr>
            <w:r>
              <w:rPr>
                <w:kern w:val="2"/>
                <w:szCs w:val="24"/>
              </w:rPr>
              <w:lastRenderedPageBreak/>
              <w:t>Aplinkos tikslai:</w:t>
            </w:r>
          </w:p>
        </w:tc>
        <w:tc>
          <w:tcPr>
            <w:tcW w:w="5528" w:type="dxa"/>
          </w:tcPr>
          <w:p w14:paraId="6CF864CB" w14:textId="77777777" w:rsidR="004E49D2" w:rsidRDefault="00921B5C">
            <w:pPr>
              <w:spacing w:line="276" w:lineRule="auto"/>
              <w:jc w:val="center"/>
              <w:rPr>
                <w:kern w:val="2"/>
                <w:szCs w:val="24"/>
              </w:rPr>
            </w:pPr>
            <w:r>
              <w:rPr>
                <w:kern w:val="2"/>
                <w:szCs w:val="24"/>
              </w:rPr>
              <w:t>Projektas neturės neigiamo tiesioginio ir netiesioginio poveikio šiam tikslui, nes:</w:t>
            </w:r>
          </w:p>
        </w:tc>
        <w:tc>
          <w:tcPr>
            <w:tcW w:w="2693" w:type="dxa"/>
          </w:tcPr>
          <w:p w14:paraId="103FA31B" w14:textId="77777777" w:rsidR="004E49D2" w:rsidRDefault="00921B5C">
            <w:pPr>
              <w:spacing w:line="276" w:lineRule="auto"/>
              <w:jc w:val="center"/>
              <w:rPr>
                <w:kern w:val="2"/>
                <w:szCs w:val="24"/>
              </w:rPr>
            </w:pPr>
            <w:r>
              <w:rPr>
                <w:kern w:val="2"/>
                <w:szCs w:val="24"/>
              </w:rPr>
              <w:t>Patvirtinkite: TAIP - neturės reikšmingo neigiamo poveikio/ NE- turės neigiamą poveikį*</w:t>
            </w:r>
          </w:p>
        </w:tc>
        <w:tc>
          <w:tcPr>
            <w:tcW w:w="3539" w:type="dxa"/>
          </w:tcPr>
          <w:p w14:paraId="7460F0E3" w14:textId="77777777" w:rsidR="004E49D2" w:rsidRDefault="00921B5C">
            <w:pPr>
              <w:spacing w:line="276" w:lineRule="auto"/>
              <w:jc w:val="center"/>
              <w:rPr>
                <w:kern w:val="2"/>
                <w:szCs w:val="24"/>
              </w:rPr>
            </w:pPr>
            <w:r>
              <w:rPr>
                <w:kern w:val="2"/>
                <w:szCs w:val="24"/>
              </w:rPr>
              <w:t xml:space="preserve">Pateikite reikšmingos neigiamo poveikio nebuvimo arba poveikio mažinimo priemonių pagrindimą (analizė, tyrimas, kita)  </w:t>
            </w:r>
          </w:p>
        </w:tc>
      </w:tr>
      <w:tr w:rsidR="004E49D2" w14:paraId="22672BE4" w14:textId="77777777">
        <w:tc>
          <w:tcPr>
            <w:tcW w:w="2552" w:type="dxa"/>
          </w:tcPr>
          <w:p w14:paraId="75730936" w14:textId="77777777" w:rsidR="004E49D2" w:rsidRDefault="00921B5C">
            <w:pPr>
              <w:spacing w:line="276" w:lineRule="auto"/>
              <w:jc w:val="both"/>
              <w:rPr>
                <w:kern w:val="2"/>
                <w:szCs w:val="24"/>
              </w:rPr>
            </w:pPr>
            <w:r>
              <w:rPr>
                <w:kern w:val="2"/>
                <w:szCs w:val="24"/>
              </w:rPr>
              <w:t>1. Klimato kaitos švelninimas</w:t>
            </w:r>
          </w:p>
        </w:tc>
        <w:tc>
          <w:tcPr>
            <w:tcW w:w="5528" w:type="dxa"/>
          </w:tcPr>
          <w:p w14:paraId="5935442B" w14:textId="77777777" w:rsidR="004E49D2" w:rsidRDefault="00921B5C">
            <w:pPr>
              <w:jc w:val="both"/>
              <w:rPr>
                <w:szCs w:val="24"/>
              </w:rPr>
            </w:pPr>
            <w:r>
              <w:rPr>
                <w:szCs w:val="24"/>
              </w:rPr>
              <w:t>Vertinama, kad veikla svariai prisideda prie klimato švelninimo tikslo,</w:t>
            </w:r>
            <w:r>
              <w:rPr>
                <w:b/>
                <w:bCs/>
                <w:szCs w:val="24"/>
              </w:rPr>
              <w:t xml:space="preserve"> </w:t>
            </w:r>
            <w:r>
              <w:rPr>
                <w:szCs w:val="24"/>
              </w:rPr>
              <w:t xml:space="preserve">kadangi investicija prisideda mažinant ŠESD emisijas, didinant atsinaujinančių išteklių naudojimą. </w:t>
            </w:r>
          </w:p>
        </w:tc>
        <w:tc>
          <w:tcPr>
            <w:tcW w:w="2693" w:type="dxa"/>
          </w:tcPr>
          <w:p w14:paraId="6B8500A8" w14:textId="77777777" w:rsidR="004E49D2" w:rsidRDefault="00921B5C">
            <w:pPr>
              <w:spacing w:line="276" w:lineRule="auto"/>
              <w:ind w:firstLine="930"/>
              <w:rPr>
                <w:szCs w:val="24"/>
              </w:rPr>
            </w:pPr>
            <w:r>
              <w:rPr>
                <w:szCs w:val="24"/>
              </w:rPr>
              <w:t>□ Taip</w:t>
            </w:r>
          </w:p>
          <w:p w14:paraId="68772178" w14:textId="77777777" w:rsidR="004E49D2" w:rsidRDefault="00921B5C">
            <w:pPr>
              <w:spacing w:line="276" w:lineRule="auto"/>
              <w:ind w:firstLine="930"/>
              <w:rPr>
                <w:kern w:val="2"/>
                <w:szCs w:val="24"/>
              </w:rPr>
            </w:pPr>
            <w:r>
              <w:rPr>
                <w:szCs w:val="24"/>
              </w:rPr>
              <w:t>□ Ne</w:t>
            </w:r>
          </w:p>
        </w:tc>
        <w:tc>
          <w:tcPr>
            <w:tcW w:w="3539" w:type="dxa"/>
          </w:tcPr>
          <w:p w14:paraId="3D4BDCEC" w14:textId="77777777" w:rsidR="004E49D2" w:rsidRDefault="00921B5C">
            <w:pPr>
              <w:spacing w:line="276" w:lineRule="auto"/>
              <w:jc w:val="both"/>
              <w:rPr>
                <w:kern w:val="2"/>
                <w:szCs w:val="24"/>
              </w:rPr>
            </w:pPr>
            <w:r>
              <w:rPr>
                <w:kern w:val="2"/>
                <w:szCs w:val="24"/>
              </w:rPr>
              <w:t>Techninis projektas ir (arba) projekto aprašymas ir (arba) galimybių studija</w:t>
            </w:r>
          </w:p>
        </w:tc>
      </w:tr>
      <w:tr w:rsidR="004E49D2" w14:paraId="522B42BF" w14:textId="77777777">
        <w:tc>
          <w:tcPr>
            <w:tcW w:w="2552" w:type="dxa"/>
          </w:tcPr>
          <w:p w14:paraId="6B0BA1B7" w14:textId="77777777" w:rsidR="004E49D2" w:rsidRDefault="00921B5C">
            <w:pPr>
              <w:spacing w:line="276" w:lineRule="auto"/>
              <w:jc w:val="both"/>
              <w:rPr>
                <w:kern w:val="2"/>
                <w:szCs w:val="24"/>
              </w:rPr>
            </w:pPr>
            <w:r>
              <w:rPr>
                <w:kern w:val="2"/>
                <w:szCs w:val="24"/>
              </w:rPr>
              <w:t>2. Prisitaikymas prie klimato kaitos</w:t>
            </w:r>
          </w:p>
        </w:tc>
        <w:tc>
          <w:tcPr>
            <w:tcW w:w="5528" w:type="dxa"/>
          </w:tcPr>
          <w:p w14:paraId="3847EC28" w14:textId="77777777" w:rsidR="004E49D2" w:rsidRDefault="00921B5C">
            <w:pPr>
              <w:jc w:val="both"/>
              <w:rPr>
                <w:kern w:val="2"/>
                <w:szCs w:val="24"/>
                <w14:ligatures w14:val="standardContextual"/>
              </w:rPr>
            </w:pPr>
            <w:r>
              <w:rPr>
                <w:kern w:val="2"/>
                <w:szCs w:val="24"/>
                <w14:ligatures w14:val="standardContextual"/>
              </w:rPr>
              <w:t xml:space="preserve">Planuojamos veiklos investicijos neturės tiesioginio ar netiesioginio neigiamo poveikio  prisitaikymo prie klimato kaitos tikslui, kadangi planuojama iškastinio kuro ir nusidėvėjusių biokurą naudojančių katilus keiti naujais biokurą ar kitais atsinaujinančius energijos išteklius naudojančiais šilumos gamybos įrenginiais ir tai neturės neigiamo poveikio žmonėms, gamtai ar turtui. </w:t>
            </w:r>
          </w:p>
        </w:tc>
        <w:tc>
          <w:tcPr>
            <w:tcW w:w="2693" w:type="dxa"/>
          </w:tcPr>
          <w:p w14:paraId="3A3B8BFB" w14:textId="77777777" w:rsidR="004E49D2" w:rsidRDefault="00921B5C">
            <w:pPr>
              <w:spacing w:line="276" w:lineRule="auto"/>
              <w:ind w:firstLine="62"/>
              <w:jc w:val="center"/>
              <w:rPr>
                <w:szCs w:val="24"/>
              </w:rPr>
            </w:pPr>
            <w:r>
              <w:rPr>
                <w:szCs w:val="24"/>
              </w:rPr>
              <w:t>□ Taip</w:t>
            </w:r>
          </w:p>
          <w:p w14:paraId="1975E0AC" w14:textId="77777777" w:rsidR="004E49D2" w:rsidRDefault="00921B5C">
            <w:pPr>
              <w:spacing w:line="276" w:lineRule="auto"/>
              <w:ind w:firstLine="992"/>
              <w:rPr>
                <w:szCs w:val="24"/>
              </w:rPr>
            </w:pPr>
            <w:r>
              <w:rPr>
                <w:szCs w:val="24"/>
              </w:rPr>
              <w:t>□ Ne</w:t>
            </w:r>
          </w:p>
        </w:tc>
        <w:tc>
          <w:tcPr>
            <w:tcW w:w="3539" w:type="dxa"/>
          </w:tcPr>
          <w:p w14:paraId="5A38DAB5" w14:textId="77777777" w:rsidR="004E49D2" w:rsidRDefault="00921B5C">
            <w:pPr>
              <w:spacing w:line="276" w:lineRule="auto"/>
              <w:jc w:val="both"/>
              <w:rPr>
                <w:kern w:val="2"/>
                <w:szCs w:val="24"/>
              </w:rPr>
            </w:pPr>
            <w:r>
              <w:rPr>
                <w:kern w:val="2"/>
                <w:szCs w:val="24"/>
              </w:rPr>
              <w:t>Techninis projektas ir (arba) projekto aprašymas ir (arba) galimybių studija</w:t>
            </w:r>
          </w:p>
        </w:tc>
      </w:tr>
      <w:tr w:rsidR="004E49D2" w14:paraId="7FF2CE8B" w14:textId="77777777">
        <w:tc>
          <w:tcPr>
            <w:tcW w:w="2552" w:type="dxa"/>
          </w:tcPr>
          <w:p w14:paraId="60AC6FED" w14:textId="77777777" w:rsidR="004E49D2" w:rsidRDefault="00921B5C">
            <w:pPr>
              <w:spacing w:line="276" w:lineRule="auto"/>
              <w:jc w:val="both"/>
              <w:rPr>
                <w:kern w:val="2"/>
                <w:szCs w:val="24"/>
              </w:rPr>
            </w:pPr>
            <w:r>
              <w:rPr>
                <w:kern w:val="2"/>
                <w:szCs w:val="24"/>
              </w:rPr>
              <w:t>3. Tausus vandens ir jūrų išteklių naudojimas ir apsauga</w:t>
            </w:r>
          </w:p>
        </w:tc>
        <w:tc>
          <w:tcPr>
            <w:tcW w:w="5528" w:type="dxa"/>
          </w:tcPr>
          <w:p w14:paraId="524ECF6F" w14:textId="77777777" w:rsidR="004E49D2" w:rsidRDefault="00921B5C">
            <w:pPr>
              <w:tabs>
                <w:tab w:val="left" w:pos="34"/>
              </w:tabs>
              <w:spacing w:line="259" w:lineRule="auto"/>
              <w:ind w:left="51"/>
              <w:jc w:val="both"/>
              <w:rPr>
                <w:bCs/>
                <w:kern w:val="2"/>
                <w:szCs w:val="24"/>
              </w:rPr>
            </w:pPr>
            <w:r>
              <w:rPr>
                <w:bCs/>
                <w:kern w:val="2"/>
                <w:szCs w:val="24"/>
              </w:rPr>
              <w:t xml:space="preserve">Vertinama, kad planuojama įgyvendinti veikla neturės tiesioginio ar netiesioginio neigiamo poveikio šiam aplinkos tikslui, nes įgyvendinant šią veiklą neplanuojama statyti jokios infrastruktūros vandens telkinių apsaugos zonose arba arti vandens telkinių, kas </w:t>
            </w:r>
            <w:r>
              <w:rPr>
                <w:bCs/>
                <w:kern w:val="2"/>
                <w:szCs w:val="24"/>
              </w:rPr>
              <w:lastRenderedPageBreak/>
              <w:t>galėtų turėti neigiamą poveikį tausaus vandens ir jūrų išteklių naudojimui.</w:t>
            </w:r>
          </w:p>
          <w:p w14:paraId="3478A43A" w14:textId="77777777" w:rsidR="004E49D2" w:rsidRDefault="00921B5C">
            <w:pPr>
              <w:spacing w:line="259" w:lineRule="auto"/>
              <w:ind w:left="51"/>
              <w:jc w:val="both"/>
              <w:rPr>
                <w:kern w:val="2"/>
                <w:szCs w:val="24"/>
              </w:rPr>
            </w:pPr>
            <w:r>
              <w:rPr>
                <w:kern w:val="2"/>
                <w:szCs w:val="24"/>
              </w:rPr>
              <w:t>Veikla įgyvendinama vadovaujantis Europos Parlamento ir Tarybos Direktyva (ES) 2018 m. gruodžio 11 d. 2018/2001 dėl skatinimo naudoti atsinaujinančiųjų išteklių energiją, taip pat nacionaliniais teisės aktais, kuriuose nustatyti reikalavimai užtikrinti tausų išteklių naudojimą ir apsaugą.</w:t>
            </w:r>
          </w:p>
        </w:tc>
        <w:tc>
          <w:tcPr>
            <w:tcW w:w="2693" w:type="dxa"/>
          </w:tcPr>
          <w:p w14:paraId="134102D0" w14:textId="77777777" w:rsidR="004E49D2" w:rsidRDefault="00921B5C">
            <w:pPr>
              <w:spacing w:line="276" w:lineRule="auto"/>
              <w:ind w:firstLine="62"/>
              <w:jc w:val="center"/>
              <w:rPr>
                <w:szCs w:val="24"/>
              </w:rPr>
            </w:pPr>
            <w:r>
              <w:rPr>
                <w:szCs w:val="24"/>
              </w:rPr>
              <w:lastRenderedPageBreak/>
              <w:t>□ Taip</w:t>
            </w:r>
          </w:p>
          <w:p w14:paraId="4015B2D0" w14:textId="77777777" w:rsidR="004E49D2" w:rsidRDefault="00921B5C">
            <w:pPr>
              <w:spacing w:line="276" w:lineRule="auto"/>
              <w:ind w:firstLine="992"/>
              <w:rPr>
                <w:szCs w:val="24"/>
              </w:rPr>
            </w:pPr>
            <w:r>
              <w:rPr>
                <w:szCs w:val="24"/>
              </w:rPr>
              <w:t>□ Ne</w:t>
            </w:r>
          </w:p>
        </w:tc>
        <w:tc>
          <w:tcPr>
            <w:tcW w:w="3539" w:type="dxa"/>
          </w:tcPr>
          <w:p w14:paraId="1B79B9D2" w14:textId="77777777" w:rsidR="004E49D2" w:rsidRDefault="00921B5C">
            <w:pPr>
              <w:spacing w:line="276" w:lineRule="auto"/>
              <w:jc w:val="both"/>
              <w:rPr>
                <w:szCs w:val="24"/>
              </w:rPr>
            </w:pPr>
            <w:r>
              <w:rPr>
                <w:szCs w:val="24"/>
              </w:rPr>
              <w:t xml:space="preserve">Įrodymas, kad veikla nepateks į vandens apsaugos zoną. </w:t>
            </w:r>
          </w:p>
          <w:p w14:paraId="27DA621E" w14:textId="77777777" w:rsidR="004E49D2" w:rsidRDefault="004E49D2">
            <w:pPr>
              <w:spacing w:line="276" w:lineRule="auto"/>
              <w:jc w:val="both"/>
              <w:rPr>
                <w:kern w:val="2"/>
                <w:szCs w:val="24"/>
              </w:rPr>
            </w:pPr>
          </w:p>
        </w:tc>
      </w:tr>
      <w:tr w:rsidR="004E49D2" w14:paraId="1C1AF643" w14:textId="77777777">
        <w:tc>
          <w:tcPr>
            <w:tcW w:w="2552" w:type="dxa"/>
          </w:tcPr>
          <w:p w14:paraId="20EAACCC" w14:textId="77777777" w:rsidR="004E49D2" w:rsidRDefault="00921B5C">
            <w:pPr>
              <w:spacing w:line="276" w:lineRule="auto"/>
              <w:jc w:val="both"/>
              <w:rPr>
                <w:kern w:val="2"/>
                <w:szCs w:val="24"/>
              </w:rPr>
            </w:pPr>
            <w:r>
              <w:rPr>
                <w:kern w:val="2"/>
                <w:szCs w:val="24"/>
              </w:rPr>
              <w:t>4. Žiedinė ekonomika, įskaitant atliekų prevenciją ir perdirbimą</w:t>
            </w:r>
          </w:p>
        </w:tc>
        <w:tc>
          <w:tcPr>
            <w:tcW w:w="5528" w:type="dxa"/>
          </w:tcPr>
          <w:p w14:paraId="65F3E327" w14:textId="77777777" w:rsidR="004E49D2" w:rsidRDefault="00921B5C">
            <w:pPr>
              <w:spacing w:line="276" w:lineRule="auto"/>
              <w:jc w:val="both"/>
              <w:rPr>
                <w:kern w:val="2"/>
                <w:szCs w:val="24"/>
              </w:rPr>
            </w:pPr>
            <w:r>
              <w:rPr>
                <w:kern w:val="2"/>
                <w:szCs w:val="24"/>
              </w:rPr>
              <w:t>Vertinama, kad planuojama įgyvendinti veikla neturi jokio numatomo poveikio šiam aplinkos tikslui arba numatomas jos poveikis yra nereikšmingas, t. y. nedaro tiesioginio ir pirminio netiesioginio poveikio per visą gyvavimo ciklą, todėl laikoma, kad ši investicija atitinka žiedinės ekonomikos, įskaitant atliekų prevenciją ir perdirbimą, tikslą.</w:t>
            </w:r>
          </w:p>
          <w:p w14:paraId="585E2F3A" w14:textId="77777777" w:rsidR="004E49D2" w:rsidRDefault="00921B5C">
            <w:pPr>
              <w:spacing w:line="276" w:lineRule="auto"/>
              <w:jc w:val="both"/>
              <w:rPr>
                <w:kern w:val="2"/>
                <w:szCs w:val="24"/>
              </w:rPr>
            </w:pPr>
            <w:r>
              <w:rPr>
                <w:kern w:val="2"/>
                <w:szCs w:val="24"/>
              </w:rPr>
              <w:t>Reikšmingos žalos nedarymo kriterijai:</w:t>
            </w:r>
          </w:p>
          <w:p w14:paraId="304698AA" w14:textId="77777777" w:rsidR="004E49D2" w:rsidRDefault="00921B5C">
            <w:pPr>
              <w:spacing w:line="276" w:lineRule="auto"/>
              <w:jc w:val="both"/>
              <w:rPr>
                <w:kern w:val="2"/>
                <w:szCs w:val="24"/>
              </w:rPr>
            </w:pPr>
            <w:r>
              <w:rPr>
                <w:kern w:val="2"/>
                <w:szCs w:val="24"/>
              </w:rPr>
              <w:t>Turi būti parengtas atliekų tvarkymo planas, kuriuo užtikrinamas maksimalus pakartotinis naudojimas, atnaujinimas arba perdirbimas gyvavimo ciklo pabaigoje, be kita ko, sudarant sutartis su atliekų tvarkymo partneriais, svarstant finansines prognozes ar oficialius projekto dokumentus;</w:t>
            </w:r>
          </w:p>
          <w:p w14:paraId="1F5B8E5F" w14:textId="77777777" w:rsidR="004E49D2" w:rsidRDefault="00921B5C">
            <w:pPr>
              <w:spacing w:line="276" w:lineRule="auto"/>
              <w:jc w:val="both"/>
              <w:rPr>
                <w:kern w:val="2"/>
                <w:szCs w:val="24"/>
              </w:rPr>
            </w:pPr>
            <w:r>
              <w:rPr>
                <w:kern w:val="2"/>
                <w:szCs w:val="24"/>
              </w:rPr>
              <w:t>Vykdant šią veiklą įvertinama, ar yra galimybė naudoti itin patvarią ir perdirbamą įrangą bei komponentus, kuriuos lengva išmontuoti ir atnaujinti, ir, kai įmanoma, jie naudojami.</w:t>
            </w:r>
          </w:p>
        </w:tc>
        <w:tc>
          <w:tcPr>
            <w:tcW w:w="2693" w:type="dxa"/>
          </w:tcPr>
          <w:p w14:paraId="16719979" w14:textId="77777777" w:rsidR="004E49D2" w:rsidRDefault="00921B5C">
            <w:pPr>
              <w:spacing w:line="276" w:lineRule="auto"/>
              <w:ind w:firstLine="930"/>
              <w:rPr>
                <w:szCs w:val="24"/>
              </w:rPr>
            </w:pPr>
            <w:r>
              <w:rPr>
                <w:szCs w:val="24"/>
              </w:rPr>
              <w:t>□ Taip</w:t>
            </w:r>
          </w:p>
          <w:p w14:paraId="1F196AF6" w14:textId="77777777" w:rsidR="004E49D2" w:rsidRDefault="00921B5C">
            <w:pPr>
              <w:spacing w:line="276" w:lineRule="auto"/>
              <w:ind w:firstLine="930"/>
              <w:jc w:val="both"/>
              <w:rPr>
                <w:kern w:val="2"/>
                <w:szCs w:val="24"/>
              </w:rPr>
            </w:pPr>
            <w:r>
              <w:rPr>
                <w:szCs w:val="24"/>
              </w:rPr>
              <w:t>□ Ne</w:t>
            </w:r>
          </w:p>
        </w:tc>
        <w:tc>
          <w:tcPr>
            <w:tcW w:w="3539" w:type="dxa"/>
          </w:tcPr>
          <w:p w14:paraId="2D291518" w14:textId="77777777" w:rsidR="004E49D2" w:rsidRDefault="00921B5C">
            <w:pPr>
              <w:spacing w:line="276" w:lineRule="auto"/>
              <w:jc w:val="both"/>
              <w:rPr>
                <w:kern w:val="2"/>
                <w:szCs w:val="24"/>
              </w:rPr>
            </w:pPr>
            <w:r>
              <w:rPr>
                <w:kern w:val="2"/>
                <w:szCs w:val="24"/>
              </w:rPr>
              <w:t>Atliekų tvarkymo planas</w:t>
            </w:r>
          </w:p>
        </w:tc>
      </w:tr>
      <w:tr w:rsidR="004E49D2" w14:paraId="0CC3AC14" w14:textId="77777777">
        <w:tc>
          <w:tcPr>
            <w:tcW w:w="2552" w:type="dxa"/>
            <w:vAlign w:val="center"/>
          </w:tcPr>
          <w:p w14:paraId="51663930" w14:textId="77777777" w:rsidR="004E49D2" w:rsidRDefault="00921B5C">
            <w:pPr>
              <w:spacing w:line="276" w:lineRule="auto"/>
              <w:rPr>
                <w:szCs w:val="24"/>
              </w:rPr>
            </w:pPr>
            <w:r>
              <w:rPr>
                <w:szCs w:val="24"/>
              </w:rPr>
              <w:lastRenderedPageBreak/>
              <w:t>5. Oro, vandens ar žemės taršos prevencija ir kontrolė</w:t>
            </w:r>
          </w:p>
        </w:tc>
        <w:tc>
          <w:tcPr>
            <w:tcW w:w="5528" w:type="dxa"/>
          </w:tcPr>
          <w:p w14:paraId="59ACBFE7" w14:textId="77777777" w:rsidR="004E49D2" w:rsidRDefault="00921B5C">
            <w:pPr>
              <w:jc w:val="both"/>
              <w:rPr>
                <w:szCs w:val="24"/>
              </w:rPr>
            </w:pPr>
            <w:r>
              <w:rPr>
                <w:szCs w:val="24"/>
              </w:rPr>
              <w:t>Nenumatoma, kad vykdant veiklą susidarytų ženkli oro, vandens ir dirvožemio tarša. Veikla neturės jokio neigiamo tiesioginio ar netiesioginio poveikio šiam aplinkos tikslui arba numatomas jos poveikis yra nereikšmingas, t. y. nedaro tiesioginio ir pirminio netiesioginio poveikio per visą gyvavimo ciklą, todėl laikoma, kad veikla atitinka oro, vandens ar žemės taršos prevencijos ir kontrolės tikslą.</w:t>
            </w:r>
          </w:p>
          <w:p w14:paraId="534AD61C" w14:textId="77777777" w:rsidR="004E49D2" w:rsidRDefault="00921B5C">
            <w:pPr>
              <w:tabs>
                <w:tab w:val="left" w:pos="318"/>
              </w:tabs>
              <w:spacing w:line="259" w:lineRule="auto"/>
              <w:ind w:left="35"/>
              <w:jc w:val="both"/>
              <w:rPr>
                <w:bCs/>
                <w:kern w:val="2"/>
                <w:szCs w:val="24"/>
              </w:rPr>
            </w:pPr>
            <w:r>
              <w:rPr>
                <w:kern w:val="2"/>
                <w:szCs w:val="24"/>
              </w:rPr>
              <w:t>Veikla bus įgyvendinama vadovaujantis Europos Parlamento ir Tarybos Direktyva (ES) 2018 m. gruodžio 11 d. 2018/2001 dėl skatinimo naudoti atsinaujinančiųjų išteklių energiją, kitais nacionaliniais teisės aktais, kuriuose nustatyti reikalavimai užtikrinti taršos prevenciją ir kontrolę.</w:t>
            </w:r>
          </w:p>
        </w:tc>
        <w:tc>
          <w:tcPr>
            <w:tcW w:w="2693" w:type="dxa"/>
          </w:tcPr>
          <w:p w14:paraId="7904DE2A" w14:textId="77777777" w:rsidR="004E49D2" w:rsidRDefault="00921B5C">
            <w:pPr>
              <w:spacing w:line="276" w:lineRule="auto"/>
              <w:jc w:val="center"/>
              <w:rPr>
                <w:szCs w:val="24"/>
              </w:rPr>
            </w:pPr>
            <w:r>
              <w:rPr>
                <w:szCs w:val="24"/>
              </w:rPr>
              <w:t>□ Taip</w:t>
            </w:r>
          </w:p>
          <w:p w14:paraId="4ACBE3F9" w14:textId="77777777" w:rsidR="004E49D2" w:rsidRDefault="00921B5C">
            <w:pPr>
              <w:spacing w:line="276" w:lineRule="auto"/>
              <w:ind w:firstLine="930"/>
              <w:rPr>
                <w:szCs w:val="24"/>
              </w:rPr>
            </w:pPr>
            <w:r>
              <w:rPr>
                <w:szCs w:val="24"/>
              </w:rPr>
              <w:t>□ Ne</w:t>
            </w:r>
          </w:p>
        </w:tc>
        <w:tc>
          <w:tcPr>
            <w:tcW w:w="3539" w:type="dxa"/>
          </w:tcPr>
          <w:p w14:paraId="0AF5A4E5" w14:textId="77777777" w:rsidR="004E49D2" w:rsidRDefault="00921B5C">
            <w:pPr>
              <w:spacing w:line="276" w:lineRule="auto"/>
              <w:jc w:val="both"/>
              <w:rPr>
                <w:szCs w:val="24"/>
              </w:rPr>
            </w:pPr>
            <w:r>
              <w:rPr>
                <w:szCs w:val="24"/>
              </w:rPr>
              <w:t>Pagrindžiančių dokumentų pateikti nereikia</w:t>
            </w:r>
          </w:p>
        </w:tc>
      </w:tr>
      <w:tr w:rsidR="004E49D2" w14:paraId="26F26EDD" w14:textId="77777777">
        <w:tc>
          <w:tcPr>
            <w:tcW w:w="2552" w:type="dxa"/>
          </w:tcPr>
          <w:p w14:paraId="49AD284C" w14:textId="77777777" w:rsidR="004E49D2" w:rsidRDefault="00921B5C">
            <w:pPr>
              <w:spacing w:line="276" w:lineRule="auto"/>
              <w:jc w:val="both"/>
              <w:rPr>
                <w:szCs w:val="24"/>
              </w:rPr>
            </w:pPr>
            <w:r>
              <w:rPr>
                <w:szCs w:val="24"/>
              </w:rPr>
              <w:t>6. Biologinės įvairovės ir ekosistemų apsauga ir atkūrimas</w:t>
            </w:r>
          </w:p>
        </w:tc>
        <w:tc>
          <w:tcPr>
            <w:tcW w:w="5528" w:type="dxa"/>
          </w:tcPr>
          <w:p w14:paraId="12EFCBD2" w14:textId="77777777" w:rsidR="004E49D2" w:rsidRDefault="00921B5C">
            <w:pPr>
              <w:jc w:val="both"/>
              <w:rPr>
                <w:szCs w:val="24"/>
                <w:lang w:eastAsia="lt-LT"/>
              </w:rPr>
            </w:pPr>
            <w:r>
              <w:rPr>
                <w:szCs w:val="24"/>
              </w:rPr>
              <w:t xml:space="preserve">Veikla neturės jokio neigiamo tiesioginio ar netiesioginio poveikio šiam aplinkos tikslui, nes įgyvendinant veiklą nėra numatoma, kad galėtų susidaryti oro, vandens ar žemės tarša. </w:t>
            </w:r>
          </w:p>
          <w:p w14:paraId="146AF376" w14:textId="77777777" w:rsidR="004E49D2" w:rsidRDefault="00921B5C">
            <w:pPr>
              <w:jc w:val="both"/>
              <w:rPr>
                <w:szCs w:val="24"/>
              </w:rPr>
            </w:pPr>
            <w:r>
              <w:rPr>
                <w:szCs w:val="24"/>
              </w:rPr>
              <w:t>Veikla turi atitikti bendruosius reikšmingos žalos biologinės įvairovės ir ekosistemų apsaugai ir atkūrimui nedarymo kriterijus:</w:t>
            </w:r>
          </w:p>
          <w:p w14:paraId="660AA3DF" w14:textId="77777777" w:rsidR="004E49D2" w:rsidRDefault="00921B5C">
            <w:pPr>
              <w:ind w:left="720" w:hanging="360"/>
              <w:jc w:val="both"/>
              <w:rPr>
                <w:b/>
                <w:szCs w:val="24"/>
              </w:rPr>
            </w:pPr>
            <w:r>
              <w:rPr>
                <w:rFonts w:ascii="Symbol" w:hAnsi="Symbol"/>
                <w:kern w:val="2"/>
                <w:szCs w:val="24"/>
                <w14:ligatures w14:val="standardContextual"/>
              </w:rPr>
              <w:t></w:t>
            </w:r>
            <w:r>
              <w:rPr>
                <w:rFonts w:ascii="Symbol" w:hAnsi="Symbol"/>
                <w:kern w:val="2"/>
                <w:szCs w:val="24"/>
                <w14:ligatures w14:val="standardContextual"/>
              </w:rPr>
              <w:tab/>
            </w:r>
            <w:r>
              <w:rPr>
                <w:szCs w:val="24"/>
              </w:rPr>
              <w:t xml:space="preserve">Pagal Direktyvą </w:t>
            </w:r>
            <w:hyperlink r:id="rId38" w:tgtFrame="_blank" w:history="1">
              <w:r>
                <w:rPr>
                  <w:color w:val="0563C1" w:themeColor="hyperlink"/>
                  <w:szCs w:val="24"/>
                  <w:u w:val="single"/>
                </w:rPr>
                <w:t>2011/92/ES</w:t>
              </w:r>
            </w:hyperlink>
            <w:r>
              <w:rPr>
                <w:szCs w:val="24"/>
              </w:rPr>
              <w:t xml:space="preserve"> atliktas poveikio aplinkai vertinimas (PAV) arba analizė. </w:t>
            </w:r>
          </w:p>
          <w:p w14:paraId="413D9015" w14:textId="77777777" w:rsidR="004E49D2" w:rsidRDefault="00921B5C">
            <w:pPr>
              <w:ind w:left="720" w:hanging="360"/>
              <w:jc w:val="both"/>
              <w:rPr>
                <w:b/>
                <w:szCs w:val="24"/>
              </w:rPr>
            </w:pPr>
            <w:r>
              <w:rPr>
                <w:rFonts w:ascii="Symbol" w:hAnsi="Symbol"/>
                <w:kern w:val="2"/>
                <w:szCs w:val="24"/>
                <w14:ligatures w14:val="standardContextual"/>
              </w:rPr>
              <w:t></w:t>
            </w:r>
            <w:r>
              <w:rPr>
                <w:rFonts w:ascii="Symbol" w:hAnsi="Symbol"/>
                <w:kern w:val="2"/>
                <w:szCs w:val="24"/>
                <w14:ligatures w14:val="standardContextual"/>
              </w:rPr>
              <w:tab/>
            </w:r>
            <w:r>
              <w:rPr>
                <w:szCs w:val="24"/>
              </w:rPr>
              <w:t>Jei buvo atliktas PAV, aplinkos apsaugos tikslais įgyvendintos reikiamos poveikio švelninimo ir kompensuojamosios priemonės.</w:t>
            </w:r>
          </w:p>
          <w:p w14:paraId="71CD48F2" w14:textId="77777777" w:rsidR="004E49D2" w:rsidRDefault="00921B5C">
            <w:pPr>
              <w:jc w:val="both"/>
              <w:rPr>
                <w:bCs/>
                <w:szCs w:val="24"/>
              </w:rPr>
            </w:pPr>
            <w:r>
              <w:rPr>
                <w:szCs w:val="24"/>
              </w:rPr>
              <w:t>Pažeidžiamos biologinės įvairovės vietovėse arba šalia jų (įskaitant „</w:t>
            </w:r>
            <w:proofErr w:type="spellStart"/>
            <w:r>
              <w:rPr>
                <w:szCs w:val="24"/>
              </w:rPr>
              <w:t>Natura</w:t>
            </w:r>
            <w:proofErr w:type="spellEnd"/>
            <w:r>
              <w:rPr>
                <w:szCs w:val="24"/>
              </w:rPr>
              <w:t xml:space="preserve"> 2000“ saugomų teritorijų tinklą, UNESCO pasaulio paveldo objektus ir pagrindines biologinės įvairovės teritorijas, taip pat kitas saugomas teritorijas) esančių vietovių ir (arba) vykdomų operacijų atveju atitinkamais atvejais buvo atliktas atitinkamas </w:t>
            </w:r>
            <w:r>
              <w:rPr>
                <w:szCs w:val="24"/>
              </w:rPr>
              <w:lastRenderedPageBreak/>
              <w:t>vertinimas ir, remiantis jo išvadomis, įgyvendintos būtinos poveikio švelninimo priemonės.</w:t>
            </w:r>
          </w:p>
        </w:tc>
        <w:tc>
          <w:tcPr>
            <w:tcW w:w="2693" w:type="dxa"/>
          </w:tcPr>
          <w:p w14:paraId="6B746B84" w14:textId="77777777" w:rsidR="004E49D2" w:rsidRDefault="00921B5C">
            <w:pPr>
              <w:spacing w:line="276" w:lineRule="auto"/>
              <w:jc w:val="center"/>
              <w:rPr>
                <w:szCs w:val="24"/>
              </w:rPr>
            </w:pPr>
            <w:r>
              <w:rPr>
                <w:szCs w:val="24"/>
              </w:rPr>
              <w:lastRenderedPageBreak/>
              <w:t>□ Taip</w:t>
            </w:r>
          </w:p>
          <w:p w14:paraId="6C4D8DAD" w14:textId="77777777" w:rsidR="004E49D2" w:rsidRDefault="00921B5C">
            <w:pPr>
              <w:spacing w:line="276" w:lineRule="auto"/>
              <w:ind w:firstLine="930"/>
              <w:rPr>
                <w:szCs w:val="24"/>
              </w:rPr>
            </w:pPr>
            <w:r>
              <w:rPr>
                <w:szCs w:val="24"/>
              </w:rPr>
              <w:t>□ Ne</w:t>
            </w:r>
          </w:p>
        </w:tc>
        <w:tc>
          <w:tcPr>
            <w:tcW w:w="3539" w:type="dxa"/>
          </w:tcPr>
          <w:p w14:paraId="7641273F" w14:textId="77777777" w:rsidR="004E49D2" w:rsidRDefault="00921B5C">
            <w:pPr>
              <w:spacing w:line="276" w:lineRule="auto"/>
              <w:jc w:val="both"/>
              <w:rPr>
                <w:szCs w:val="24"/>
              </w:rPr>
            </w:pPr>
            <w:r>
              <w:rPr>
                <w:szCs w:val="24"/>
              </w:rPr>
              <w:t xml:space="preserve">PAV jeigu taikoma pagal veiklą. </w:t>
            </w:r>
          </w:p>
          <w:p w14:paraId="3C8B9067" w14:textId="77777777" w:rsidR="004E49D2" w:rsidRDefault="00921B5C">
            <w:pPr>
              <w:spacing w:line="276" w:lineRule="auto"/>
              <w:jc w:val="both"/>
              <w:rPr>
                <w:szCs w:val="24"/>
              </w:rPr>
            </w:pPr>
            <w:r>
              <w:rPr>
                <w:szCs w:val="24"/>
              </w:rPr>
              <w:t xml:space="preserve">Įrodymas, kad veikla nepateks į saugomas teritorijas. </w:t>
            </w:r>
          </w:p>
          <w:p w14:paraId="512F8447" w14:textId="77777777" w:rsidR="004E49D2" w:rsidRDefault="004E49D2">
            <w:pPr>
              <w:spacing w:line="276" w:lineRule="auto"/>
              <w:jc w:val="both"/>
              <w:rPr>
                <w:szCs w:val="24"/>
              </w:rPr>
            </w:pPr>
          </w:p>
        </w:tc>
      </w:tr>
      <w:tr w:rsidR="004E49D2" w14:paraId="482E6C43" w14:textId="77777777">
        <w:tc>
          <w:tcPr>
            <w:tcW w:w="14312" w:type="dxa"/>
            <w:gridSpan w:val="4"/>
          </w:tcPr>
          <w:p w14:paraId="3D93CA4F" w14:textId="77777777" w:rsidR="004E49D2" w:rsidRDefault="00921B5C">
            <w:pPr>
              <w:spacing w:line="276" w:lineRule="auto"/>
              <w:jc w:val="both"/>
              <w:rPr>
                <w:szCs w:val="24"/>
              </w:rPr>
            </w:pPr>
            <w:r>
              <w:rPr>
                <w:szCs w:val="24"/>
              </w:rPr>
              <w:t>5. Šioje deklaracijoje pateikta informacija apie planuojamo įgyvendinti projekto atitiktį RŽNP yra tikra ir teisinga.</w:t>
            </w:r>
          </w:p>
          <w:p w14:paraId="69C5111D" w14:textId="77777777" w:rsidR="004E49D2" w:rsidRDefault="00921B5C">
            <w:pPr>
              <w:spacing w:line="276" w:lineRule="auto"/>
              <w:jc w:val="both"/>
              <w:rPr>
                <w:szCs w:val="24"/>
              </w:rPr>
            </w:pPr>
            <w:r>
              <w:rPr>
                <w:szCs w:val="24"/>
              </w:rPr>
              <w:t>6. Sutinku Agentūrai pateikti (pagal poreikį) papildomus dokumentus ir (arba) papildomą informaciją, reikalingą įsitikinti, kad projektas nedarys žalos visiems 6 aplinkos tikslams.</w:t>
            </w:r>
          </w:p>
        </w:tc>
      </w:tr>
    </w:tbl>
    <w:p w14:paraId="37FC214E" w14:textId="77777777" w:rsidR="004E49D2" w:rsidRDefault="004E49D2">
      <w:pPr>
        <w:jc w:val="center"/>
        <w:rPr>
          <w:rFonts w:eastAsia="Calibri"/>
          <w:szCs w:val="24"/>
        </w:rPr>
      </w:pPr>
    </w:p>
    <w:tbl>
      <w:tblPr>
        <w:tblW w:w="14742" w:type="dxa"/>
        <w:tblLook w:val="04A0" w:firstRow="1" w:lastRow="0" w:firstColumn="1" w:lastColumn="0" w:noHBand="0" w:noVBand="1"/>
      </w:tblPr>
      <w:tblGrid>
        <w:gridCol w:w="6834"/>
        <w:gridCol w:w="7908"/>
      </w:tblGrid>
      <w:tr w:rsidR="004E49D2" w14:paraId="46A07F8A" w14:textId="77777777">
        <w:trPr>
          <w:trHeight w:val="288"/>
        </w:trPr>
        <w:tc>
          <w:tcPr>
            <w:tcW w:w="4111" w:type="dxa"/>
            <w:noWrap/>
            <w:vAlign w:val="bottom"/>
            <w:hideMark/>
          </w:tcPr>
          <w:p w14:paraId="5E967471" w14:textId="77777777" w:rsidR="004E49D2" w:rsidRDefault="00921B5C">
            <w:pPr>
              <w:ind w:firstLine="62"/>
              <w:rPr>
                <w:color w:val="000000"/>
                <w:szCs w:val="24"/>
              </w:rPr>
            </w:pPr>
            <w:r>
              <w:rPr>
                <w:noProof/>
                <w:color w:val="000000"/>
                <w:szCs w:val="24"/>
                <w:lang w:val="en-US"/>
              </w:rPr>
              <mc:AlternateContent>
                <mc:Choice Requires="wps">
                  <w:drawing>
                    <wp:anchor distT="0" distB="0" distL="114300" distR="114300" simplePos="0" relativeHeight="251658240" behindDoc="0" locked="0" layoutInCell="1" allowOverlap="1" wp14:anchorId="191DF6D4" wp14:editId="2D92F0A5">
                      <wp:simplePos x="0" y="0"/>
                      <wp:positionH relativeFrom="column">
                        <wp:posOffset>108585</wp:posOffset>
                      </wp:positionH>
                      <wp:positionV relativeFrom="paragraph">
                        <wp:posOffset>-38735</wp:posOffset>
                      </wp:positionV>
                      <wp:extent cx="2028825" cy="0"/>
                      <wp:effectExtent l="0" t="0" r="0" b="0"/>
                      <wp:wrapNone/>
                      <wp:docPr id="1327846553" name="Straight Connector 1327846553"/>
                      <wp:cNvGraphicFramePr/>
                      <a:graphic xmlns:a="http://schemas.openxmlformats.org/drawingml/2006/main">
                        <a:graphicData uri="http://schemas.microsoft.com/office/word/2010/wordprocessingShape">
                          <wps:wsp>
                            <wps:cNvCnPr/>
                            <wps:spPr>
                              <a:xfrm>
                                <a:off x="0" y="0"/>
                                <a:ext cx="2028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taisx="http://lrs.lt/TAIS/DocPartXmlMarks">
                  <w:pict>
                    <v:line id="Straight Connector 132784655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8.55pt,-3.05pt" to="168.3pt,-3.05pt" w14:anchorId="4C0DF50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YEgsQEAANQDAAAOAAAAZHJzL2Uyb0RvYy54bWysU02P2yAQvVfqf0DcGxxLrSIrzh52tb1U 7aofP4DFQ4wEDAIaO/++A0nsVVupatXLmBnmvZl5jPd3s7PsBDEZ9D3fbhrOwCscjD/2/NvXxzc7 zlKWfpAWPfT8DInfHV6/2k+hgxZHtANERiQ+dVPo+Zhz6IRIagQn0wYDeLrUGJ3M5MajGKKciN1Z 0TbNOzFhHEJEBSlR9OFyyQ+VX2tQ+ZPWCTKzPafecrWx2udixWEvu2OUYTTq2ob8hy6cNJ6KLlQP Mkv2PZpfqJxRERPqvFHoBGptFNQZaJpt89M0X0YZoM5C4qSwyJT+H636eLr3T5FkmELqUniKZYpZ R1e+1B+bq1jnRSyYM1MUbJt2t2vfcqZud2IFhpjye0DHyqHn1vgyh+zk6UPKVIxSbyklbH2xCa0Z Ho211SkbAPc2spOkt8vztrwV4V5kkVeQYm29nvLZwoX1M2hmBmp2W6vXrVo5pVLg843XesouME0d LMDmz8BrfoFC3bi/AS+IWhl9XsDOeIy/q75KoS/5NwUucxcJnnE410et0tDqVOWua15286Vf4evP ePgBAAD//wMAUEsDBBQABgAIAAAAIQBIlp4n3QAAAAgBAAAPAAAAZHJzL2Rvd25yZXYueG1sTI9B S8NAEIXvgv9hGcGLtJsaXEuaTZFALx4EGyket8k0G8zOhuy2Sf+9Ix70NLx5jzff5NvZ9eKCY+g8 aVgtExBItW86ajV8VLvFGkSIhhrTe0INVwywLW5vcpM1fqJ3vOxjK7iEQmY02BiHTMpQW3QmLP2A xN7Jj85ElmMrm9FMXO56+ZgkSjrTEV+wZsDSYv21PzsNn+1DujtUVE1lfDspO18Pr0+l1vd388sG RMQ5/oXhB5/RoWCmoz9TE0TP+nnFSQ0LxZP9NFUKxPF3IYtc/n+g+AYAAP//AwBQSwECLQAUAAYA CAAAACEAtoM4kv4AAADhAQAAEwAAAAAAAAAAAAAAAAAAAAAAW0NvbnRlbnRfVHlwZXNdLnhtbFBL AQItABQABgAIAAAAIQA4/SH/1gAAAJQBAAALAAAAAAAAAAAAAAAAAC8BAABfcmVscy8ucmVsc1BL AQItABQABgAIAAAAIQDa+YEgsQEAANQDAAAOAAAAAAAAAAAAAAAAAC4CAABkcnMvZTJvRG9jLnht bFBLAQItABQABgAIAAAAIQBIlp4n3QAAAAgBAAAPAAAAAAAAAAAAAAAAAAsEAABkcnMvZG93bnJl di54bWxQSwUGAAAAAAQABADzAAAAFQUAAAAA ">
                      <v:stroke joinstyle="miter"/>
                    </v:line>
                  </w:pict>
                </mc:Fallback>
              </mc:AlternateContent>
            </w:r>
          </w:p>
        </w:tc>
        <w:tc>
          <w:tcPr>
            <w:tcW w:w="4757" w:type="dxa"/>
            <w:noWrap/>
            <w:vAlign w:val="bottom"/>
            <w:hideMark/>
          </w:tcPr>
          <w:p w14:paraId="4CFDFB5A" w14:textId="77777777" w:rsidR="004E49D2" w:rsidRDefault="00921B5C">
            <w:pPr>
              <w:ind w:firstLine="62"/>
              <w:rPr>
                <w:color w:val="000000"/>
                <w:szCs w:val="24"/>
              </w:rPr>
            </w:pPr>
            <w:r>
              <w:rPr>
                <w:noProof/>
                <w:color w:val="000000"/>
                <w:szCs w:val="24"/>
                <w:lang w:val="en-US"/>
              </w:rPr>
              <mc:AlternateContent>
                <mc:Choice Requires="wps">
                  <w:drawing>
                    <wp:anchor distT="0" distB="0" distL="114300" distR="114300" simplePos="0" relativeHeight="251658241" behindDoc="0" locked="0" layoutInCell="1" allowOverlap="1" wp14:anchorId="7926BB4F" wp14:editId="5DECCFF1">
                      <wp:simplePos x="0" y="0"/>
                      <wp:positionH relativeFrom="column">
                        <wp:posOffset>76200</wp:posOffset>
                      </wp:positionH>
                      <wp:positionV relativeFrom="paragraph">
                        <wp:posOffset>20955</wp:posOffset>
                      </wp:positionV>
                      <wp:extent cx="1371600" cy="9525"/>
                      <wp:effectExtent l="0" t="0" r="19050" b="28575"/>
                      <wp:wrapNone/>
                      <wp:docPr id="1710809817" name="Straight Connector 1710809817"/>
                      <wp:cNvGraphicFramePr/>
                      <a:graphic xmlns:a="http://schemas.openxmlformats.org/drawingml/2006/main">
                        <a:graphicData uri="http://schemas.microsoft.com/office/word/2010/wordprocessingShape">
                          <wps:wsp>
                            <wps:cNvCnPr/>
                            <wps:spPr>
                              <a:xfrm flipV="1">
                                <a:off x="0" y="0"/>
                                <a:ext cx="13716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taisx="http://lrs.lt/TAIS/DocPartXmlMarks">
                  <w:pict>
                    <v:line id="Straight Connector 1710809817"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6pt,1.65pt" to="114pt,2.4pt" w14:anchorId="2D711D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8U8ZvAEAAOEDAAAOAAAAZHJzL2Uyb0RvYy54bWysU8Fu1DAQvSPxD5bvbJJFLTTabA+t2guC ClrurjPeWLI9lm022b9n7Oxmq4KEQFxGsT3vzbw3k831ZA3bQ4gaXcebVc0ZOIm9druOPz3evfvI WUzC9cKgg44fIPLr7ds3m9G3sMYBTQ+BEYmL7eg7PqTk26qKcgAr4go9OHpUGKxIdAy7qg9iJHZr qnVdX1Yjht4HlBAj3d7Oj3xb+JUCmb4oFSEx03HqLZUYSnzOsdpuRLsLwg9aHtsQ/9CFFdpR0YXq ViTBfgT9C5XVMmBElVYSbYVKaQlFA6lp6ldqvg3CQ9FC5kS/2BT/H638vL9xD4FsGH1so38IWcWk gmXKaP+dZlp0UadsKrYdFttgSkzSZfP+Q3NZk7uS3q4u1hfZ1WpmyWw+xHQPaFn+6LjRLosSrdh/ imlOPaXka+NyjGh0f6eNKYe8DnBjAtsLGmSammOJF1lUMCOrs47ylQ4GZtavoJjuc7+lelmxM6eQ Elw68RpH2RmmqIMFWP8ZeMzPUCjr9zfgBVEqo0sL2GqH4XfVz1aoOf/kwKw7W/CM/aFMuFhDe1SG c9z5vKgvzwV+/jO3PwEAAP//AwBQSwMEFAAGAAgAAAAhAOU4ZPbcAAAABgEAAA8AAABkcnMvZG93 bnJldi54bWxMj8FOwzAQRO9I/IO1SNyo0xShKI1TISQOSFUpLQd6c+0lCcR2sDdt+HuWExyfZjXz tlpNrhcnjKkLXsF8loFAb4LtfKPgdf94U4BIpL3VffCo4BsTrOrLi0qXNpz9C5521Agu8anUClqi oZQymRadTrMwoOfsPUSniTE20kZ95nLXyzzL7qTTneeFVg/40KL53I1Owdv86Wtrho/t/tmsD3FN mw3SqNT11XS/BEE40d8x/OqzOtTsdAyjt0n0zDm/QgoWCxAc53nBfFRwW4CsK/lfv/4BAAD//wMA UEsBAi0AFAAGAAgAAAAhALaDOJL+AAAA4QEAABMAAAAAAAAAAAAAAAAAAAAAAFtDb250ZW50X1R5 cGVzXS54bWxQSwECLQAUAAYACAAAACEAOP0h/9YAAACUAQAACwAAAAAAAAAAAAAAAAAvAQAAX3Jl bHMvLnJlbHNQSwECLQAUAAYACAAAACEA4PFPGbwBAADhAwAADgAAAAAAAAAAAAAAAAAuAgAAZHJz L2Uyb0RvYy54bWxQSwECLQAUAAYACAAAACEA5Thk9twAAAAGAQAADwAAAAAAAAAAAAAAAAAWBAAA ZHJzL2Rvd25yZXYueG1sUEsFBgAAAAAEAAQA8wAAAB8FAAAAAA== ">
                      <v:stroke joinstyle="miter"/>
                    </v:line>
                  </w:pict>
                </mc:Fallback>
              </mc:AlternateContent>
            </w:r>
          </w:p>
        </w:tc>
      </w:tr>
      <w:tr w:rsidR="004E49D2" w14:paraId="13B4CF0F" w14:textId="77777777">
        <w:trPr>
          <w:trHeight w:val="288"/>
        </w:trPr>
        <w:tc>
          <w:tcPr>
            <w:tcW w:w="4111" w:type="dxa"/>
            <w:noWrap/>
            <w:vAlign w:val="center"/>
          </w:tcPr>
          <w:p w14:paraId="1649B4CA" w14:textId="77777777" w:rsidR="004E49D2" w:rsidRDefault="00921B5C">
            <w:pPr>
              <w:ind w:firstLine="186"/>
              <w:rPr>
                <w:color w:val="000000"/>
                <w:szCs w:val="24"/>
              </w:rPr>
            </w:pPr>
            <w:r>
              <w:rPr>
                <w:color w:val="000000"/>
                <w:szCs w:val="24"/>
              </w:rPr>
              <w:t>Pareigos, vardas pavardė</w:t>
            </w:r>
          </w:p>
        </w:tc>
        <w:tc>
          <w:tcPr>
            <w:tcW w:w="4757" w:type="dxa"/>
            <w:noWrap/>
            <w:vAlign w:val="center"/>
          </w:tcPr>
          <w:p w14:paraId="24A97330" w14:textId="77777777" w:rsidR="004E49D2" w:rsidRDefault="00921B5C">
            <w:pPr>
              <w:ind w:firstLine="868"/>
              <w:rPr>
                <w:color w:val="000000"/>
                <w:szCs w:val="24"/>
                <w:lang w:eastAsia="lt-LT"/>
              </w:rPr>
            </w:pPr>
            <w:r>
              <w:rPr>
                <w:color w:val="000000"/>
                <w:szCs w:val="24"/>
              </w:rPr>
              <w:t>parašas</w:t>
            </w:r>
            <w:r>
              <w:rPr>
                <w:color w:val="000000"/>
                <w:szCs w:val="24"/>
                <w:lang w:eastAsia="lt-LT"/>
              </w:rPr>
              <w:t xml:space="preserve"> </w:t>
            </w:r>
          </w:p>
        </w:tc>
      </w:tr>
    </w:tbl>
    <w:p w14:paraId="1A782507" w14:textId="77777777" w:rsidR="004E49D2" w:rsidRDefault="00921B5C">
      <w:pPr>
        <w:jc w:val="center"/>
        <w:rPr>
          <w:rFonts w:eastAsia="Calibri"/>
          <w:szCs w:val="24"/>
        </w:rPr>
      </w:pPr>
      <w:r>
        <w:rPr>
          <w:rFonts w:eastAsia="Calibri"/>
          <w:szCs w:val="24"/>
        </w:rPr>
        <w:t>________________________</w:t>
      </w:r>
    </w:p>
    <w:p w14:paraId="0E314853" w14:textId="77777777" w:rsidR="004E49D2" w:rsidRDefault="004E49D2">
      <w:pPr>
        <w:jc w:val="center"/>
        <w:rPr>
          <w:rFonts w:eastAsia="Calibri"/>
          <w:szCs w:val="24"/>
        </w:rPr>
      </w:pPr>
    </w:p>
    <w:p w14:paraId="13B05645" w14:textId="77777777" w:rsidR="004E49D2" w:rsidRDefault="004E49D2">
      <w:pPr>
        <w:spacing w:line="259" w:lineRule="auto"/>
        <w:jc w:val="center"/>
        <w:rPr>
          <w:b/>
          <w:bCs/>
          <w:szCs w:val="24"/>
        </w:rPr>
      </w:pPr>
    </w:p>
    <w:p w14:paraId="6EEA5ECB" w14:textId="77777777" w:rsidR="004E49D2" w:rsidRDefault="004E49D2">
      <w:pPr>
        <w:spacing w:line="259" w:lineRule="auto"/>
        <w:jc w:val="center"/>
        <w:rPr>
          <w:b/>
          <w:bCs/>
          <w:szCs w:val="24"/>
        </w:rPr>
      </w:pPr>
    </w:p>
    <w:p w14:paraId="304387C2" w14:textId="77777777" w:rsidR="004E49D2" w:rsidRDefault="004E49D2">
      <w:pPr>
        <w:spacing w:line="276" w:lineRule="auto"/>
        <w:ind w:left="9072"/>
        <w:jc w:val="both"/>
        <w:rPr>
          <w:szCs w:val="24"/>
        </w:rPr>
      </w:pPr>
    </w:p>
    <w:p w14:paraId="29BBFA9D" w14:textId="77777777" w:rsidR="004E49D2" w:rsidRDefault="004E49D2">
      <w:pPr>
        <w:spacing w:line="276" w:lineRule="auto"/>
        <w:ind w:left="9072"/>
        <w:jc w:val="both"/>
        <w:rPr>
          <w:szCs w:val="24"/>
        </w:rPr>
      </w:pPr>
    </w:p>
    <w:p w14:paraId="2B8A2A69" w14:textId="77777777" w:rsidR="004E49D2" w:rsidRDefault="00921B5C">
      <w:pPr>
        <w:spacing w:line="276" w:lineRule="auto"/>
        <w:ind w:left="9072"/>
        <w:jc w:val="both"/>
        <w:rPr>
          <w:szCs w:val="24"/>
        </w:rPr>
      </w:pPr>
      <w:r>
        <w:rPr>
          <w:szCs w:val="24"/>
        </w:rPr>
        <w:br w:type="page"/>
      </w:r>
    </w:p>
    <w:p w14:paraId="6E89BBA8" w14:textId="77777777" w:rsidR="004E49D2" w:rsidRDefault="004E49D2">
      <w:pPr>
        <w:spacing w:line="276" w:lineRule="auto"/>
        <w:ind w:left="9072"/>
        <w:jc w:val="both"/>
        <w:rPr>
          <w:szCs w:val="24"/>
        </w:rPr>
        <w:sectPr w:rsidR="004E49D2">
          <w:pgSz w:w="16838" w:h="11906" w:orient="landscape"/>
          <w:pgMar w:top="1701" w:right="1245" w:bottom="567" w:left="1134" w:header="567" w:footer="567" w:gutter="0"/>
          <w:pgNumType w:start="1"/>
          <w:cols w:space="1296"/>
          <w:titlePg/>
          <w:docGrid w:linePitch="360"/>
        </w:sectPr>
      </w:pPr>
    </w:p>
    <w:p w14:paraId="34F1211B" w14:textId="77777777" w:rsidR="004E49D2" w:rsidRDefault="004E49D2">
      <w:pPr>
        <w:tabs>
          <w:tab w:val="center" w:pos="4819"/>
          <w:tab w:val="right" w:pos="9638"/>
        </w:tabs>
      </w:pPr>
    </w:p>
    <w:p w14:paraId="218FD311" w14:textId="77777777" w:rsidR="004E49D2" w:rsidRDefault="00921B5C">
      <w:pPr>
        <w:spacing w:line="276" w:lineRule="auto"/>
        <w:ind w:left="9072"/>
        <w:jc w:val="both"/>
        <w:rPr>
          <w:szCs w:val="24"/>
        </w:rPr>
      </w:pPr>
      <w:r>
        <w:rPr>
          <w:szCs w:val="24"/>
        </w:rPr>
        <w:t>2021–2030 m. energetikos plėtros programos pažangos priemonės Nr. 03-001-06-03-05 „Įgyvendinti AEI panaudojimą šilumos ir vėsumos gamybai didinančias priemones centralizuoto šilumos ir vėsumos tiekimo sektoriuje“ veiklos „Iškastinio kuro ir nusidėvėjusių biokurą naudojančių katilų keitimas naujais biokurą ar kitais atsinaujinančius energijos išteklius naudojančiais šilumos gamybos įrenginiais“ projektų finansavimo sąlygų aprašo</w:t>
      </w:r>
    </w:p>
    <w:p w14:paraId="25A0E6E1" w14:textId="77777777" w:rsidR="004E49D2" w:rsidRDefault="00921B5C">
      <w:pPr>
        <w:spacing w:line="276" w:lineRule="auto"/>
        <w:ind w:left="9072"/>
        <w:rPr>
          <w:szCs w:val="24"/>
          <w:highlight w:val="yellow"/>
        </w:rPr>
      </w:pPr>
      <w:r>
        <w:rPr>
          <w:szCs w:val="24"/>
        </w:rPr>
        <w:t>2 priedas</w:t>
      </w:r>
    </w:p>
    <w:p w14:paraId="28C605F4" w14:textId="77777777" w:rsidR="004E49D2" w:rsidRDefault="004E49D2">
      <w:pPr>
        <w:spacing w:line="259" w:lineRule="auto"/>
        <w:jc w:val="center"/>
        <w:rPr>
          <w:b/>
          <w:bCs/>
          <w:szCs w:val="24"/>
        </w:rPr>
      </w:pPr>
    </w:p>
    <w:p w14:paraId="4FDF2EAB" w14:textId="77777777" w:rsidR="004E49D2" w:rsidRDefault="00921B5C">
      <w:pPr>
        <w:spacing w:line="259" w:lineRule="auto"/>
        <w:jc w:val="center"/>
        <w:rPr>
          <w:b/>
          <w:bCs/>
          <w:szCs w:val="24"/>
        </w:rPr>
      </w:pPr>
      <w:r>
        <w:rPr>
          <w:b/>
          <w:bCs/>
          <w:szCs w:val="24"/>
        </w:rPr>
        <w:t>PROJEKTO ATITIKTIES VALSTYBĖS PAGALBOS TAISYKLĖMS PATIKROS LAPAS</w:t>
      </w:r>
    </w:p>
    <w:p w14:paraId="400E2578" w14:textId="77777777" w:rsidR="004E49D2" w:rsidRDefault="004E49D2">
      <w:pPr>
        <w:spacing w:line="259" w:lineRule="auto"/>
        <w:jc w:val="center"/>
        <w:rPr>
          <w:b/>
          <w:bCs/>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87"/>
        <w:gridCol w:w="1276"/>
        <w:gridCol w:w="9"/>
        <w:gridCol w:w="1267"/>
        <w:gridCol w:w="3827"/>
      </w:tblGrid>
      <w:tr w:rsidR="004E49D2" w14:paraId="6268EA54" w14:textId="77777777">
        <w:tc>
          <w:tcPr>
            <w:tcW w:w="14312" w:type="dxa"/>
            <w:gridSpan w:val="6"/>
          </w:tcPr>
          <w:p w14:paraId="79C05424" w14:textId="77777777" w:rsidR="004E49D2" w:rsidRDefault="00921B5C">
            <w:pPr>
              <w:rPr>
                <w:rFonts w:eastAsia="Calibri"/>
                <w:b/>
                <w:bCs/>
                <w:caps/>
                <w:szCs w:val="24"/>
              </w:rPr>
            </w:pPr>
            <w:r>
              <w:rPr>
                <w:b/>
                <w:bCs/>
                <w:szCs w:val="24"/>
              </w:rPr>
              <w:t>1. Teisinis pagrindas</w:t>
            </w:r>
          </w:p>
        </w:tc>
      </w:tr>
      <w:tr w:rsidR="004E49D2" w14:paraId="0B0288C0" w14:textId="77777777">
        <w:tc>
          <w:tcPr>
            <w:tcW w:w="14312" w:type="dxa"/>
            <w:gridSpan w:val="6"/>
          </w:tcPr>
          <w:p w14:paraId="6DF27F17" w14:textId="77777777" w:rsidR="004E49D2" w:rsidRDefault="00921B5C">
            <w:pPr>
              <w:jc w:val="both"/>
              <w:rPr>
                <w:rFonts w:eastAsia="Calibri"/>
                <w:b/>
                <w:bCs/>
                <w:caps/>
                <w:szCs w:val="24"/>
              </w:rPr>
            </w:pPr>
            <w:r>
              <w:rPr>
                <w:szCs w:val="24"/>
              </w:rPr>
              <w:t xml:space="preserve">2014 m. birželio 17 d. Komisijos reglamento </w:t>
            </w:r>
            <w:hyperlink r:id="rId39" w:tgtFrame="_blank" w:history="1">
              <w:r>
                <w:rPr>
                  <w:color w:val="0563C1" w:themeColor="hyperlink"/>
                  <w:szCs w:val="24"/>
                  <w:u w:val="single"/>
                </w:rPr>
                <w:t>(ES) Nr. 651/2014</w:t>
              </w:r>
            </w:hyperlink>
            <w:r>
              <w:rPr>
                <w:szCs w:val="24"/>
              </w:rPr>
              <w:t xml:space="preserve">, kuriuo tam tikrų kategorijų pagalba skelbiama suderinama su vidaus rinka taikant Sutarties 107 ir 108 straipsnius, su paskutiniais pakeitimais, padarytais 2023 m. birželio 23 d. Komisijos reglamentu </w:t>
            </w:r>
            <w:hyperlink r:id="rId40" w:tgtFrame="_blank" w:history="1">
              <w:r>
                <w:rPr>
                  <w:color w:val="0563C1" w:themeColor="hyperlink"/>
                  <w:szCs w:val="24"/>
                  <w:u w:val="single"/>
                </w:rPr>
                <w:t>(ES) Nr.2023/1315</w:t>
              </w:r>
            </w:hyperlink>
            <w:r>
              <w:rPr>
                <w:szCs w:val="24"/>
              </w:rPr>
              <w:t xml:space="preserve"> </w:t>
            </w:r>
            <w:r>
              <w:rPr>
                <w:bCs/>
                <w:szCs w:val="24"/>
              </w:rPr>
              <w:t xml:space="preserve">(toliau – Reglamentas </w:t>
            </w:r>
            <w:hyperlink r:id="rId41" w:tgtFrame="_blank" w:history="1">
              <w:r>
                <w:rPr>
                  <w:color w:val="0563C1" w:themeColor="hyperlink"/>
                  <w:szCs w:val="24"/>
                  <w:u w:val="single"/>
                </w:rPr>
                <w:t>(ES) Nr. 651/2014</w:t>
              </w:r>
            </w:hyperlink>
            <w:r>
              <w:rPr>
                <w:bCs/>
                <w:szCs w:val="24"/>
              </w:rPr>
              <w:t>),</w:t>
            </w:r>
            <w:r>
              <w:rPr>
                <w:szCs w:val="24"/>
              </w:rPr>
              <w:t xml:space="preserve"> I skyrius, III skyriaus 7 skirsnio „Pagalba aplinkos apsaugai“ 41 straipsnis „Investicinė pagalba energijos gamybai naudojant atsinaujinančiuosius išteklius, vandenilį iš atsinaujinančiųjų energijos išteklių ir didelio naudingumo </w:t>
            </w:r>
            <w:proofErr w:type="spellStart"/>
            <w:r>
              <w:rPr>
                <w:szCs w:val="24"/>
              </w:rPr>
              <w:t>kogeneraciją</w:t>
            </w:r>
            <w:proofErr w:type="spellEnd"/>
            <w:r>
              <w:rPr>
                <w:szCs w:val="24"/>
              </w:rPr>
              <w:t xml:space="preserve"> skatinti“</w:t>
            </w:r>
          </w:p>
        </w:tc>
      </w:tr>
      <w:tr w:rsidR="004E49D2" w14:paraId="1AEED1DA" w14:textId="77777777">
        <w:tc>
          <w:tcPr>
            <w:tcW w:w="14312" w:type="dxa"/>
            <w:gridSpan w:val="6"/>
          </w:tcPr>
          <w:p w14:paraId="7B44D6BC" w14:textId="77777777" w:rsidR="004E49D2" w:rsidRDefault="00921B5C">
            <w:pPr>
              <w:jc w:val="both"/>
              <w:rPr>
                <w:b/>
                <w:szCs w:val="24"/>
              </w:rPr>
            </w:pPr>
            <w:r>
              <w:rPr>
                <w:b/>
                <w:szCs w:val="24"/>
              </w:rPr>
              <w:t>2. Duomenys apie projekto įgyvendinimo planą</w:t>
            </w:r>
          </w:p>
        </w:tc>
      </w:tr>
      <w:tr w:rsidR="004E49D2" w14:paraId="6B05912B" w14:textId="77777777">
        <w:tc>
          <w:tcPr>
            <w:tcW w:w="7933" w:type="dxa"/>
            <w:gridSpan w:val="2"/>
          </w:tcPr>
          <w:p w14:paraId="56F54CDE" w14:textId="77777777" w:rsidR="004E49D2" w:rsidRDefault="00921B5C">
            <w:pPr>
              <w:rPr>
                <w:rFonts w:eastAsia="Calibri"/>
                <w:b/>
                <w:bCs/>
                <w:caps/>
                <w:szCs w:val="24"/>
              </w:rPr>
            </w:pPr>
            <w:r>
              <w:t xml:space="preserve">Projekto numeris </w:t>
            </w:r>
          </w:p>
        </w:tc>
        <w:tc>
          <w:tcPr>
            <w:tcW w:w="6379" w:type="dxa"/>
            <w:gridSpan w:val="4"/>
          </w:tcPr>
          <w:p w14:paraId="1B92D517" w14:textId="77777777" w:rsidR="004E49D2" w:rsidRDefault="004E49D2">
            <w:pPr>
              <w:jc w:val="center"/>
              <w:rPr>
                <w:rFonts w:eastAsia="Calibri"/>
                <w:b/>
                <w:bCs/>
                <w:caps/>
                <w:szCs w:val="24"/>
              </w:rPr>
            </w:pPr>
          </w:p>
        </w:tc>
      </w:tr>
      <w:tr w:rsidR="004E49D2" w14:paraId="235181BE" w14:textId="77777777">
        <w:tc>
          <w:tcPr>
            <w:tcW w:w="7933" w:type="dxa"/>
            <w:gridSpan w:val="2"/>
          </w:tcPr>
          <w:p w14:paraId="4F9F1934" w14:textId="77777777" w:rsidR="004E49D2" w:rsidRDefault="00921B5C">
            <w:pPr>
              <w:rPr>
                <w:b/>
                <w:smallCaps/>
                <w:szCs w:val="24"/>
              </w:rPr>
            </w:pPr>
            <w:r>
              <w:t xml:space="preserve">Projekto vykdytojo pavadinimas </w:t>
            </w:r>
          </w:p>
        </w:tc>
        <w:tc>
          <w:tcPr>
            <w:tcW w:w="6379" w:type="dxa"/>
            <w:gridSpan w:val="4"/>
          </w:tcPr>
          <w:p w14:paraId="2596C007" w14:textId="77777777" w:rsidR="004E49D2" w:rsidRDefault="004E49D2">
            <w:pPr>
              <w:jc w:val="center"/>
              <w:rPr>
                <w:b/>
                <w:smallCaps/>
                <w:szCs w:val="24"/>
              </w:rPr>
            </w:pPr>
          </w:p>
        </w:tc>
      </w:tr>
      <w:tr w:rsidR="004E49D2" w14:paraId="3EC2D85D" w14:textId="77777777">
        <w:tc>
          <w:tcPr>
            <w:tcW w:w="7933" w:type="dxa"/>
            <w:gridSpan w:val="2"/>
          </w:tcPr>
          <w:p w14:paraId="08EB2E84" w14:textId="77777777" w:rsidR="004E49D2" w:rsidRDefault="00921B5C">
            <w:pPr>
              <w:rPr>
                <w:b/>
                <w:smallCaps/>
                <w:szCs w:val="24"/>
              </w:rPr>
            </w:pPr>
            <w:r>
              <w:t xml:space="preserve">Projekto pavadinimas </w:t>
            </w:r>
          </w:p>
        </w:tc>
        <w:tc>
          <w:tcPr>
            <w:tcW w:w="6379" w:type="dxa"/>
            <w:gridSpan w:val="4"/>
          </w:tcPr>
          <w:p w14:paraId="41644549" w14:textId="77777777" w:rsidR="004E49D2" w:rsidRDefault="004E49D2">
            <w:pPr>
              <w:jc w:val="center"/>
              <w:rPr>
                <w:b/>
                <w:smallCaps/>
                <w:szCs w:val="24"/>
              </w:rPr>
            </w:pPr>
          </w:p>
        </w:tc>
      </w:tr>
      <w:tr w:rsidR="004E49D2" w14:paraId="3369287C" w14:textId="77777777">
        <w:tc>
          <w:tcPr>
            <w:tcW w:w="14312" w:type="dxa"/>
            <w:gridSpan w:val="6"/>
          </w:tcPr>
          <w:p w14:paraId="53F32F44" w14:textId="77777777" w:rsidR="004E49D2" w:rsidRDefault="00921B5C">
            <w:pPr>
              <w:jc w:val="both"/>
              <w:rPr>
                <w:b/>
                <w:bCs/>
                <w:smallCaps/>
                <w:szCs w:val="24"/>
              </w:rPr>
            </w:pPr>
            <w:r>
              <w:rPr>
                <w:b/>
                <w:bCs/>
                <w:color w:val="000000"/>
                <w:szCs w:val="24"/>
              </w:rPr>
              <w:t xml:space="preserve">3. Projekto patikra dėl atitikties </w:t>
            </w:r>
            <w:r>
              <w:rPr>
                <w:b/>
                <w:szCs w:val="24"/>
              </w:rPr>
              <w:t xml:space="preserve">Reglamento </w:t>
            </w:r>
            <w:hyperlink r:id="rId42" w:tgtFrame="_blank" w:history="1">
              <w:r>
                <w:rPr>
                  <w:b/>
                  <w:color w:val="0563C1" w:themeColor="hyperlink"/>
                  <w:szCs w:val="24"/>
                  <w:u w:val="single"/>
                </w:rPr>
                <w:t>(ES) Nr. 651/2014</w:t>
              </w:r>
            </w:hyperlink>
            <w:r>
              <w:rPr>
                <w:b/>
                <w:szCs w:val="24"/>
              </w:rPr>
              <w:t xml:space="preserve"> </w:t>
            </w:r>
            <w:r>
              <w:rPr>
                <w:b/>
                <w:color w:val="000000"/>
                <w:szCs w:val="24"/>
              </w:rPr>
              <w:t xml:space="preserve">I skyriaus bendriesiems ir Reglamento </w:t>
            </w:r>
            <w:hyperlink r:id="rId43" w:tgtFrame="_blank" w:history="1">
              <w:r>
                <w:rPr>
                  <w:b/>
                  <w:color w:val="0563C1" w:themeColor="hyperlink"/>
                  <w:szCs w:val="24"/>
                  <w:u w:val="single"/>
                </w:rPr>
                <w:t>(ES) Nr. 651/2014</w:t>
              </w:r>
            </w:hyperlink>
            <w:r>
              <w:rPr>
                <w:b/>
                <w:szCs w:val="24"/>
              </w:rPr>
              <w:t xml:space="preserve"> </w:t>
            </w:r>
            <w:r>
              <w:rPr>
                <w:b/>
                <w:color w:val="000000"/>
                <w:szCs w:val="24"/>
              </w:rPr>
              <w:t xml:space="preserve">III skyriaus 7 skirsnio „Pagalba aplinkos apsaugai“ </w:t>
            </w:r>
            <w:r>
              <w:rPr>
                <w:b/>
                <w:szCs w:val="24"/>
              </w:rPr>
              <w:t xml:space="preserve">41 straipsnio „Investicinė pagalba energijos gamybai naudojant atsinaujinančiuosius išteklius, vandenilį iš atsinaujinančiųjų energijos išteklių ir didelio naudingumo </w:t>
            </w:r>
            <w:proofErr w:type="spellStart"/>
            <w:r>
              <w:rPr>
                <w:b/>
                <w:szCs w:val="24"/>
              </w:rPr>
              <w:t>kogeneraciją</w:t>
            </w:r>
            <w:proofErr w:type="spellEnd"/>
            <w:r>
              <w:rPr>
                <w:b/>
                <w:szCs w:val="24"/>
              </w:rPr>
              <w:t xml:space="preserve"> skatinti“ </w:t>
            </w:r>
            <w:r>
              <w:rPr>
                <w:b/>
                <w:color w:val="000000"/>
                <w:szCs w:val="24"/>
              </w:rPr>
              <w:t>reikalavimams</w:t>
            </w:r>
          </w:p>
        </w:tc>
      </w:tr>
      <w:tr w:rsidR="004E49D2" w14:paraId="51304AC5" w14:textId="77777777">
        <w:tc>
          <w:tcPr>
            <w:tcW w:w="846" w:type="dxa"/>
          </w:tcPr>
          <w:p w14:paraId="6442DC49" w14:textId="77777777" w:rsidR="004E49D2" w:rsidRDefault="00921B5C">
            <w:pPr>
              <w:jc w:val="both"/>
              <w:rPr>
                <w:rFonts w:eastAsia="Calibri"/>
                <w:b/>
                <w:bCs/>
                <w:caps/>
                <w:szCs w:val="24"/>
              </w:rPr>
            </w:pPr>
            <w:r>
              <w:rPr>
                <w:rFonts w:eastAsia="Calibri"/>
                <w:b/>
                <w:szCs w:val="24"/>
                <w:lang w:eastAsia="lt-LT"/>
              </w:rPr>
              <w:t xml:space="preserve">Eil. Nr. </w:t>
            </w:r>
          </w:p>
        </w:tc>
        <w:tc>
          <w:tcPr>
            <w:tcW w:w="7087" w:type="dxa"/>
          </w:tcPr>
          <w:p w14:paraId="7409C20B" w14:textId="77777777" w:rsidR="004E49D2" w:rsidRDefault="00921B5C">
            <w:pPr>
              <w:jc w:val="center"/>
              <w:rPr>
                <w:rFonts w:eastAsia="Calibri"/>
                <w:b/>
                <w:bCs/>
                <w:caps/>
                <w:szCs w:val="24"/>
              </w:rPr>
            </w:pPr>
            <w:r>
              <w:rPr>
                <w:rFonts w:eastAsia="Calibri"/>
                <w:b/>
                <w:szCs w:val="24"/>
                <w:lang w:eastAsia="lt-LT"/>
              </w:rPr>
              <w:t>Klausimai</w:t>
            </w:r>
          </w:p>
        </w:tc>
        <w:tc>
          <w:tcPr>
            <w:tcW w:w="2552" w:type="dxa"/>
            <w:gridSpan w:val="3"/>
          </w:tcPr>
          <w:p w14:paraId="356624EB" w14:textId="77777777" w:rsidR="004E49D2" w:rsidRDefault="00921B5C">
            <w:pPr>
              <w:jc w:val="center"/>
              <w:rPr>
                <w:rFonts w:eastAsia="Calibri"/>
                <w:b/>
                <w:bCs/>
                <w:caps/>
                <w:szCs w:val="24"/>
              </w:rPr>
            </w:pPr>
            <w:r>
              <w:rPr>
                <w:rFonts w:eastAsia="Calibri"/>
                <w:b/>
                <w:szCs w:val="24"/>
                <w:lang w:eastAsia="lt-LT"/>
              </w:rPr>
              <w:t>Rezultatas</w:t>
            </w:r>
          </w:p>
        </w:tc>
        <w:tc>
          <w:tcPr>
            <w:tcW w:w="3827" w:type="dxa"/>
          </w:tcPr>
          <w:p w14:paraId="2AA32E34" w14:textId="77777777" w:rsidR="004E49D2" w:rsidRDefault="00921B5C">
            <w:pPr>
              <w:jc w:val="center"/>
              <w:rPr>
                <w:rFonts w:eastAsia="Calibri"/>
                <w:b/>
                <w:bCs/>
                <w:caps/>
                <w:szCs w:val="24"/>
              </w:rPr>
            </w:pPr>
            <w:r>
              <w:rPr>
                <w:rFonts w:eastAsia="Calibri"/>
                <w:b/>
                <w:szCs w:val="24"/>
                <w:lang w:eastAsia="lt-LT"/>
              </w:rPr>
              <w:t>Pastabos</w:t>
            </w:r>
          </w:p>
        </w:tc>
      </w:tr>
      <w:tr w:rsidR="004E49D2" w14:paraId="2226FF1D" w14:textId="77777777">
        <w:tc>
          <w:tcPr>
            <w:tcW w:w="846" w:type="dxa"/>
          </w:tcPr>
          <w:p w14:paraId="44B14527" w14:textId="77777777" w:rsidR="004E49D2" w:rsidRDefault="00921B5C">
            <w:pPr>
              <w:jc w:val="both"/>
              <w:rPr>
                <w:rFonts w:eastAsia="Calibri"/>
                <w:bCs/>
                <w:szCs w:val="24"/>
                <w:lang w:eastAsia="lt-LT"/>
              </w:rPr>
            </w:pPr>
            <w:r>
              <w:rPr>
                <w:rFonts w:eastAsia="Calibri"/>
                <w:szCs w:val="24"/>
                <w:lang w:eastAsia="lt-LT"/>
              </w:rPr>
              <w:t>3.1.</w:t>
            </w:r>
          </w:p>
        </w:tc>
        <w:tc>
          <w:tcPr>
            <w:tcW w:w="7087" w:type="dxa"/>
          </w:tcPr>
          <w:p w14:paraId="5FB6BDFC" w14:textId="77777777" w:rsidR="004E49D2" w:rsidRDefault="00921B5C">
            <w:pPr>
              <w:jc w:val="both"/>
              <w:rPr>
                <w:rFonts w:eastAsia="Calibri"/>
                <w:bCs/>
                <w:szCs w:val="24"/>
                <w:lang w:eastAsia="lt-LT"/>
              </w:rPr>
            </w:pPr>
            <w:r>
              <w:rPr>
                <w:rFonts w:eastAsia="Calibri"/>
                <w:szCs w:val="24"/>
              </w:rPr>
              <w:t xml:space="preserve">Ar teikiama valstybės pagalba atitinka </w:t>
            </w:r>
            <w:r>
              <w:rPr>
                <w:rFonts w:eastAsia="Calibri"/>
                <w:color w:val="000000"/>
                <w:szCs w:val="24"/>
              </w:rPr>
              <w:t xml:space="preserve">Reglamento </w:t>
            </w:r>
            <w:hyperlink r:id="rId44" w:tgtFrame="_blank" w:history="1">
              <w:r>
                <w:rPr>
                  <w:rFonts w:eastAsia="Calibri"/>
                  <w:color w:val="0563C1" w:themeColor="hyperlink"/>
                  <w:szCs w:val="24"/>
                  <w:u w:val="single"/>
                </w:rPr>
                <w:t>(ES) Nr. 651/2014</w:t>
              </w:r>
            </w:hyperlink>
            <w:r>
              <w:rPr>
                <w:rFonts w:eastAsia="Calibri"/>
                <w:b/>
                <w:bCs/>
                <w:szCs w:val="24"/>
                <w:lang w:eastAsia="lt-LT"/>
              </w:rPr>
              <w:t xml:space="preserve"> </w:t>
            </w:r>
            <w:r>
              <w:rPr>
                <w:rFonts w:eastAsia="Calibri"/>
                <w:szCs w:val="24"/>
              </w:rPr>
              <w:t>1 straipsnio 2 dalies nuostatas?</w:t>
            </w:r>
          </w:p>
        </w:tc>
        <w:tc>
          <w:tcPr>
            <w:tcW w:w="1276" w:type="dxa"/>
          </w:tcPr>
          <w:p w14:paraId="00A35E11" w14:textId="77777777" w:rsidR="004E49D2" w:rsidRDefault="00921B5C">
            <w:pPr>
              <w:jc w:val="center"/>
              <w:rPr>
                <w:rFonts w:eastAsia="Calibri"/>
                <w:bCs/>
                <w:szCs w:val="24"/>
                <w:lang w:eastAsia="lt-LT"/>
              </w:rPr>
            </w:pPr>
            <w:r>
              <w:rPr>
                <w:rFonts w:eastAsia="Calibri"/>
                <w:szCs w:val="24"/>
                <w:lang w:eastAsia="lt-LT"/>
              </w:rPr>
              <w:t xml:space="preserve">□ Taip </w:t>
            </w:r>
          </w:p>
        </w:tc>
        <w:tc>
          <w:tcPr>
            <w:tcW w:w="1276" w:type="dxa"/>
            <w:gridSpan w:val="2"/>
          </w:tcPr>
          <w:p w14:paraId="165C6CC6" w14:textId="77777777" w:rsidR="004E49D2" w:rsidRDefault="00921B5C">
            <w:pPr>
              <w:jc w:val="center"/>
              <w:rPr>
                <w:rFonts w:eastAsia="Calibri"/>
                <w:bCs/>
                <w:szCs w:val="24"/>
                <w:lang w:eastAsia="lt-LT"/>
              </w:rPr>
            </w:pPr>
            <w:r>
              <w:rPr>
                <w:rFonts w:eastAsia="Calibri"/>
                <w:szCs w:val="24"/>
                <w:lang w:eastAsia="lt-LT"/>
              </w:rPr>
              <w:t>□ Ne</w:t>
            </w:r>
          </w:p>
        </w:tc>
        <w:tc>
          <w:tcPr>
            <w:tcW w:w="3827" w:type="dxa"/>
          </w:tcPr>
          <w:p w14:paraId="72C59D0D" w14:textId="77777777" w:rsidR="004E49D2" w:rsidRDefault="004E49D2">
            <w:pPr>
              <w:jc w:val="center"/>
              <w:rPr>
                <w:rFonts w:eastAsia="Calibri"/>
                <w:bCs/>
                <w:szCs w:val="24"/>
                <w:lang w:eastAsia="lt-LT"/>
              </w:rPr>
            </w:pPr>
          </w:p>
        </w:tc>
      </w:tr>
      <w:tr w:rsidR="004E49D2" w14:paraId="7F983A67" w14:textId="77777777">
        <w:tc>
          <w:tcPr>
            <w:tcW w:w="846" w:type="dxa"/>
          </w:tcPr>
          <w:p w14:paraId="4D15AF4F" w14:textId="77777777" w:rsidR="004E49D2" w:rsidRDefault="00921B5C">
            <w:pPr>
              <w:jc w:val="both"/>
              <w:rPr>
                <w:rFonts w:eastAsia="Calibri"/>
                <w:szCs w:val="24"/>
                <w:lang w:eastAsia="lt-LT"/>
              </w:rPr>
            </w:pPr>
            <w:r>
              <w:rPr>
                <w:rFonts w:eastAsia="Calibri"/>
                <w:szCs w:val="24"/>
                <w:lang w:eastAsia="lt-LT"/>
              </w:rPr>
              <w:lastRenderedPageBreak/>
              <w:t>3.2.</w:t>
            </w:r>
          </w:p>
        </w:tc>
        <w:tc>
          <w:tcPr>
            <w:tcW w:w="7087" w:type="dxa"/>
          </w:tcPr>
          <w:p w14:paraId="53F3573E" w14:textId="77777777" w:rsidR="004E49D2" w:rsidRDefault="00921B5C">
            <w:pPr>
              <w:jc w:val="both"/>
              <w:rPr>
                <w:rFonts w:eastAsia="Calibri"/>
                <w:szCs w:val="24"/>
              </w:rPr>
            </w:pPr>
            <w:r>
              <w:rPr>
                <w:rFonts w:eastAsia="Calibri"/>
                <w:szCs w:val="24"/>
              </w:rPr>
              <w:t xml:space="preserve">Ar teikiama valstybės pagalba atitinka Reglamento </w:t>
            </w:r>
            <w:hyperlink r:id="rId45" w:tgtFrame="_blank" w:history="1">
              <w:r>
                <w:rPr>
                  <w:rFonts w:eastAsia="Calibri"/>
                  <w:color w:val="0563C1" w:themeColor="hyperlink"/>
                  <w:szCs w:val="24"/>
                  <w:u w:val="single"/>
                </w:rPr>
                <w:t>(ES) Nr. 651/2014</w:t>
              </w:r>
            </w:hyperlink>
            <w:r>
              <w:rPr>
                <w:rFonts w:eastAsia="Calibri"/>
                <w:b/>
                <w:bCs/>
                <w:szCs w:val="24"/>
              </w:rPr>
              <w:t xml:space="preserve"> </w:t>
            </w:r>
            <w:r>
              <w:rPr>
                <w:rFonts w:eastAsia="Calibri"/>
                <w:szCs w:val="24"/>
              </w:rPr>
              <w:t>1 straipsnio 3 dalies nuostatas?</w:t>
            </w:r>
          </w:p>
        </w:tc>
        <w:tc>
          <w:tcPr>
            <w:tcW w:w="1276" w:type="dxa"/>
          </w:tcPr>
          <w:p w14:paraId="3966D4CB" w14:textId="77777777" w:rsidR="004E49D2" w:rsidRDefault="00921B5C">
            <w:pPr>
              <w:jc w:val="center"/>
              <w:rPr>
                <w:rFonts w:eastAsia="Calibri"/>
                <w:szCs w:val="24"/>
                <w:lang w:eastAsia="lt-LT"/>
              </w:rPr>
            </w:pPr>
            <w:r>
              <w:rPr>
                <w:rFonts w:eastAsia="Calibri"/>
                <w:szCs w:val="24"/>
                <w:lang w:eastAsia="lt-LT"/>
              </w:rPr>
              <w:t>□ Taip</w:t>
            </w:r>
          </w:p>
        </w:tc>
        <w:tc>
          <w:tcPr>
            <w:tcW w:w="1276" w:type="dxa"/>
            <w:gridSpan w:val="2"/>
          </w:tcPr>
          <w:p w14:paraId="38FE3F78" w14:textId="77777777" w:rsidR="004E49D2" w:rsidRDefault="00921B5C">
            <w:pPr>
              <w:jc w:val="center"/>
              <w:rPr>
                <w:rFonts w:eastAsia="Calibri"/>
                <w:szCs w:val="24"/>
                <w:lang w:eastAsia="lt-LT"/>
              </w:rPr>
            </w:pPr>
            <w:r>
              <w:rPr>
                <w:rFonts w:eastAsia="Calibri"/>
                <w:szCs w:val="24"/>
                <w:lang w:eastAsia="lt-LT"/>
              </w:rPr>
              <w:t>□ Ne</w:t>
            </w:r>
          </w:p>
        </w:tc>
        <w:tc>
          <w:tcPr>
            <w:tcW w:w="3827" w:type="dxa"/>
          </w:tcPr>
          <w:p w14:paraId="0CD5C2A0" w14:textId="77777777" w:rsidR="004E49D2" w:rsidRDefault="004E49D2">
            <w:pPr>
              <w:jc w:val="center"/>
              <w:rPr>
                <w:rFonts w:eastAsia="Calibri"/>
                <w:bCs/>
                <w:szCs w:val="24"/>
                <w:lang w:eastAsia="lt-LT"/>
              </w:rPr>
            </w:pPr>
          </w:p>
        </w:tc>
      </w:tr>
      <w:tr w:rsidR="004E49D2" w14:paraId="40D7446C" w14:textId="77777777">
        <w:tc>
          <w:tcPr>
            <w:tcW w:w="846" w:type="dxa"/>
          </w:tcPr>
          <w:p w14:paraId="0E059029" w14:textId="77777777" w:rsidR="004E49D2" w:rsidRDefault="00921B5C">
            <w:pPr>
              <w:jc w:val="both"/>
              <w:rPr>
                <w:rFonts w:eastAsia="Calibri"/>
                <w:szCs w:val="24"/>
                <w:lang w:eastAsia="lt-LT"/>
              </w:rPr>
            </w:pPr>
            <w:r>
              <w:rPr>
                <w:rFonts w:eastAsia="Calibri"/>
                <w:szCs w:val="24"/>
                <w:lang w:eastAsia="lt-LT"/>
              </w:rPr>
              <w:t>3.3.</w:t>
            </w:r>
          </w:p>
        </w:tc>
        <w:tc>
          <w:tcPr>
            <w:tcW w:w="7087" w:type="dxa"/>
          </w:tcPr>
          <w:p w14:paraId="0678296C" w14:textId="77777777" w:rsidR="004E49D2" w:rsidRDefault="00921B5C">
            <w:pPr>
              <w:jc w:val="both"/>
              <w:rPr>
                <w:rFonts w:eastAsia="Calibri"/>
                <w:szCs w:val="24"/>
              </w:rPr>
            </w:pPr>
            <w:r>
              <w:rPr>
                <w:rFonts w:eastAsia="Calibri"/>
                <w:color w:val="000000"/>
                <w:szCs w:val="24"/>
                <w:lang w:eastAsia="lt-LT"/>
              </w:rPr>
              <w:t>Ar teikiama valstybės pagalba atitinka R</w:t>
            </w:r>
            <w:r>
              <w:rPr>
                <w:color w:val="000000"/>
              </w:rPr>
              <w:t xml:space="preserve">eglamento </w:t>
            </w:r>
            <w:hyperlink r:id="rId46" w:tgtFrame="_blank" w:history="1">
              <w:r>
                <w:rPr>
                  <w:color w:val="0563C1" w:themeColor="hyperlink"/>
                  <w:u w:val="single"/>
                </w:rPr>
                <w:t>(ES) Nr. 651/2014</w:t>
              </w:r>
            </w:hyperlink>
            <w:r>
              <w:rPr>
                <w:rFonts w:eastAsia="Calibri"/>
                <w:color w:val="000000"/>
                <w:szCs w:val="24"/>
                <w:lang w:eastAsia="lt-LT"/>
              </w:rPr>
              <w:t xml:space="preserve"> 1 straipsnio 4 dalies c) punkto nuostatas dėl </w:t>
            </w:r>
            <w:r>
              <w:rPr>
                <w:rFonts w:eastAsia="Calibri"/>
                <w:bCs/>
                <w:color w:val="000000"/>
                <w:szCs w:val="24"/>
                <w:lang w:eastAsia="lt-LT"/>
              </w:rPr>
              <w:t>Bendrojo bendrosios išimties reglamento</w:t>
            </w:r>
            <w:r>
              <w:rPr>
                <w:rFonts w:eastAsia="Calibri"/>
                <w:color w:val="000000"/>
                <w:szCs w:val="24"/>
                <w:lang w:eastAsia="lt-LT"/>
              </w:rPr>
              <w:t xml:space="preserve"> netaikymo sunkumų patiriančioms įmonėms?</w:t>
            </w:r>
          </w:p>
        </w:tc>
        <w:tc>
          <w:tcPr>
            <w:tcW w:w="1276" w:type="dxa"/>
          </w:tcPr>
          <w:p w14:paraId="4AD9D45F" w14:textId="77777777" w:rsidR="004E49D2" w:rsidRDefault="00921B5C">
            <w:pPr>
              <w:jc w:val="center"/>
              <w:rPr>
                <w:rFonts w:eastAsia="Calibri"/>
                <w:szCs w:val="24"/>
                <w:lang w:eastAsia="lt-LT"/>
              </w:rPr>
            </w:pPr>
            <w:r>
              <w:rPr>
                <w:rFonts w:eastAsia="Calibri"/>
                <w:szCs w:val="24"/>
                <w:lang w:eastAsia="lt-LT"/>
              </w:rPr>
              <w:t>□ Taip</w:t>
            </w:r>
          </w:p>
        </w:tc>
        <w:tc>
          <w:tcPr>
            <w:tcW w:w="1276" w:type="dxa"/>
            <w:gridSpan w:val="2"/>
          </w:tcPr>
          <w:p w14:paraId="21B52CEF" w14:textId="77777777" w:rsidR="004E49D2" w:rsidRDefault="00921B5C">
            <w:pPr>
              <w:jc w:val="center"/>
              <w:rPr>
                <w:rFonts w:eastAsia="Calibri"/>
                <w:szCs w:val="24"/>
                <w:lang w:eastAsia="lt-LT"/>
              </w:rPr>
            </w:pPr>
            <w:r>
              <w:rPr>
                <w:rFonts w:eastAsia="Calibri"/>
                <w:szCs w:val="24"/>
                <w:lang w:eastAsia="lt-LT"/>
              </w:rPr>
              <w:t>□ Ne</w:t>
            </w:r>
          </w:p>
        </w:tc>
        <w:tc>
          <w:tcPr>
            <w:tcW w:w="3827" w:type="dxa"/>
          </w:tcPr>
          <w:p w14:paraId="3E89A04B" w14:textId="77777777" w:rsidR="004E49D2" w:rsidRDefault="004E49D2">
            <w:pPr>
              <w:jc w:val="center"/>
              <w:rPr>
                <w:rFonts w:eastAsia="Calibri"/>
                <w:bCs/>
                <w:szCs w:val="24"/>
                <w:lang w:eastAsia="lt-LT"/>
              </w:rPr>
            </w:pPr>
          </w:p>
        </w:tc>
      </w:tr>
      <w:tr w:rsidR="004E49D2" w14:paraId="45C4226A" w14:textId="77777777">
        <w:tc>
          <w:tcPr>
            <w:tcW w:w="846" w:type="dxa"/>
          </w:tcPr>
          <w:p w14:paraId="1D68C1A5" w14:textId="77777777" w:rsidR="004E49D2" w:rsidRDefault="00921B5C">
            <w:pPr>
              <w:jc w:val="both"/>
              <w:rPr>
                <w:rFonts w:eastAsia="Calibri"/>
                <w:szCs w:val="24"/>
                <w:lang w:eastAsia="lt-LT"/>
              </w:rPr>
            </w:pPr>
            <w:r>
              <w:rPr>
                <w:rFonts w:eastAsia="Calibri"/>
                <w:szCs w:val="24"/>
                <w:lang w:eastAsia="lt-LT"/>
              </w:rPr>
              <w:t>3.4.</w:t>
            </w:r>
          </w:p>
          <w:p w14:paraId="56D9ABAF" w14:textId="77777777" w:rsidR="004E49D2" w:rsidRDefault="004E49D2">
            <w:pPr>
              <w:rPr>
                <w:rFonts w:eastAsia="Calibri"/>
                <w:szCs w:val="24"/>
                <w:lang w:eastAsia="lt-LT"/>
              </w:rPr>
            </w:pPr>
          </w:p>
        </w:tc>
        <w:tc>
          <w:tcPr>
            <w:tcW w:w="7087" w:type="dxa"/>
          </w:tcPr>
          <w:p w14:paraId="779C431F" w14:textId="77777777" w:rsidR="004E49D2" w:rsidRDefault="00921B5C">
            <w:pPr>
              <w:jc w:val="both"/>
              <w:rPr>
                <w:rFonts w:eastAsia="Calibri"/>
                <w:szCs w:val="24"/>
              </w:rPr>
            </w:pPr>
            <w:r>
              <w:rPr>
                <w:rFonts w:eastAsia="Calibri"/>
                <w:szCs w:val="24"/>
              </w:rPr>
              <w:t xml:space="preserve">Ar teikiama valstybės pagalba atitinka </w:t>
            </w:r>
            <w:r>
              <w:rPr>
                <w:rFonts w:eastAsia="Calibri"/>
                <w:color w:val="000000"/>
                <w:szCs w:val="24"/>
              </w:rPr>
              <w:t xml:space="preserve">Reglamento </w:t>
            </w:r>
            <w:hyperlink r:id="rId47" w:tgtFrame="_blank" w:history="1">
              <w:r>
                <w:rPr>
                  <w:rFonts w:eastAsia="Calibri"/>
                  <w:color w:val="0563C1" w:themeColor="hyperlink"/>
                  <w:szCs w:val="24"/>
                  <w:u w:val="single"/>
                </w:rPr>
                <w:t>(ES) Nr. 651/2014</w:t>
              </w:r>
            </w:hyperlink>
            <w:r>
              <w:rPr>
                <w:rFonts w:eastAsia="Calibri"/>
                <w:b/>
                <w:bCs/>
                <w:szCs w:val="24"/>
                <w:lang w:eastAsia="lt-LT"/>
              </w:rPr>
              <w:t xml:space="preserve"> </w:t>
            </w:r>
            <w:r>
              <w:rPr>
                <w:rFonts w:eastAsia="Calibri"/>
                <w:szCs w:val="24"/>
              </w:rPr>
              <w:t>1 straipsnio 5 dalies nuostatas?</w:t>
            </w:r>
          </w:p>
        </w:tc>
        <w:tc>
          <w:tcPr>
            <w:tcW w:w="1276" w:type="dxa"/>
          </w:tcPr>
          <w:p w14:paraId="40C7E157" w14:textId="77777777" w:rsidR="004E49D2" w:rsidRDefault="00921B5C">
            <w:pPr>
              <w:jc w:val="center"/>
              <w:rPr>
                <w:rFonts w:eastAsia="Calibri"/>
                <w:szCs w:val="24"/>
                <w:lang w:eastAsia="lt-LT"/>
              </w:rPr>
            </w:pPr>
            <w:r>
              <w:rPr>
                <w:rFonts w:eastAsia="Calibri"/>
                <w:szCs w:val="24"/>
                <w:lang w:eastAsia="lt-LT"/>
              </w:rPr>
              <w:t>□ Taip</w:t>
            </w:r>
          </w:p>
        </w:tc>
        <w:tc>
          <w:tcPr>
            <w:tcW w:w="1276" w:type="dxa"/>
            <w:gridSpan w:val="2"/>
          </w:tcPr>
          <w:p w14:paraId="4F1CA1CB" w14:textId="77777777" w:rsidR="004E49D2" w:rsidRDefault="00921B5C">
            <w:pPr>
              <w:jc w:val="center"/>
              <w:rPr>
                <w:rFonts w:eastAsia="Calibri"/>
                <w:szCs w:val="24"/>
                <w:lang w:eastAsia="lt-LT"/>
              </w:rPr>
            </w:pPr>
            <w:r>
              <w:rPr>
                <w:rFonts w:eastAsia="Calibri"/>
                <w:szCs w:val="24"/>
                <w:lang w:eastAsia="lt-LT"/>
              </w:rPr>
              <w:t>□ Ne</w:t>
            </w:r>
          </w:p>
        </w:tc>
        <w:tc>
          <w:tcPr>
            <w:tcW w:w="3827" w:type="dxa"/>
          </w:tcPr>
          <w:p w14:paraId="1877C4C3" w14:textId="77777777" w:rsidR="004E49D2" w:rsidRDefault="004E49D2">
            <w:pPr>
              <w:jc w:val="center"/>
              <w:rPr>
                <w:rFonts w:eastAsia="Calibri"/>
                <w:bCs/>
                <w:szCs w:val="24"/>
                <w:lang w:eastAsia="lt-LT"/>
              </w:rPr>
            </w:pPr>
          </w:p>
        </w:tc>
      </w:tr>
      <w:tr w:rsidR="004E49D2" w14:paraId="2296047C" w14:textId="77777777">
        <w:tc>
          <w:tcPr>
            <w:tcW w:w="846" w:type="dxa"/>
          </w:tcPr>
          <w:p w14:paraId="1069117B" w14:textId="77777777" w:rsidR="004E49D2" w:rsidRDefault="00921B5C">
            <w:pPr>
              <w:jc w:val="both"/>
              <w:rPr>
                <w:rFonts w:eastAsia="Calibri"/>
                <w:szCs w:val="24"/>
                <w:lang w:eastAsia="lt-LT"/>
              </w:rPr>
            </w:pPr>
            <w:r>
              <w:rPr>
                <w:rFonts w:eastAsia="Calibri"/>
                <w:szCs w:val="24"/>
                <w:lang w:eastAsia="lt-LT"/>
              </w:rPr>
              <w:t>3.5.</w:t>
            </w:r>
          </w:p>
        </w:tc>
        <w:tc>
          <w:tcPr>
            <w:tcW w:w="7087" w:type="dxa"/>
          </w:tcPr>
          <w:p w14:paraId="29D04E69" w14:textId="77777777" w:rsidR="004E49D2" w:rsidRDefault="00921B5C">
            <w:pPr>
              <w:jc w:val="both"/>
              <w:rPr>
                <w:rFonts w:eastAsia="Calibri"/>
                <w:szCs w:val="24"/>
              </w:rPr>
            </w:pPr>
            <w:r>
              <w:rPr>
                <w:rFonts w:eastAsia="Calibri"/>
                <w:color w:val="000000"/>
                <w:szCs w:val="24"/>
                <w:lang w:eastAsia="lt-LT"/>
              </w:rPr>
              <w:t>Ar teikiama valstybės pagalba atitinka R</w:t>
            </w:r>
            <w:r>
              <w:rPr>
                <w:color w:val="000000"/>
              </w:rPr>
              <w:t xml:space="preserve">eglamento </w:t>
            </w:r>
            <w:hyperlink r:id="rId48" w:tgtFrame="_blank" w:history="1">
              <w:r>
                <w:rPr>
                  <w:color w:val="0563C1" w:themeColor="hyperlink"/>
                  <w:u w:val="single"/>
                </w:rPr>
                <w:t>(ES) Nr. 651/2014</w:t>
              </w:r>
            </w:hyperlink>
            <w:r>
              <w:rPr>
                <w:rFonts w:eastAsia="Calibri"/>
                <w:color w:val="000000"/>
                <w:szCs w:val="24"/>
                <w:lang w:eastAsia="lt-LT"/>
              </w:rPr>
              <w:t xml:space="preserve"> 4 straipsnio 1 dalies s) punkte nustatytas pranešimo ribas?</w:t>
            </w:r>
          </w:p>
        </w:tc>
        <w:tc>
          <w:tcPr>
            <w:tcW w:w="1276" w:type="dxa"/>
          </w:tcPr>
          <w:p w14:paraId="375CEADC" w14:textId="77777777" w:rsidR="004E49D2" w:rsidRDefault="00921B5C">
            <w:pPr>
              <w:jc w:val="center"/>
              <w:rPr>
                <w:rFonts w:eastAsia="Calibri"/>
                <w:szCs w:val="24"/>
                <w:lang w:eastAsia="lt-LT"/>
              </w:rPr>
            </w:pPr>
            <w:r>
              <w:rPr>
                <w:color w:val="000000"/>
                <w:szCs w:val="24"/>
              </w:rPr>
              <w:t>□ Taip</w:t>
            </w:r>
          </w:p>
        </w:tc>
        <w:tc>
          <w:tcPr>
            <w:tcW w:w="1276" w:type="dxa"/>
            <w:gridSpan w:val="2"/>
          </w:tcPr>
          <w:p w14:paraId="02AAD62A" w14:textId="77777777" w:rsidR="004E49D2" w:rsidRDefault="00921B5C">
            <w:pPr>
              <w:jc w:val="center"/>
              <w:rPr>
                <w:rFonts w:eastAsia="Calibri"/>
                <w:szCs w:val="24"/>
                <w:lang w:eastAsia="lt-LT"/>
              </w:rPr>
            </w:pPr>
            <w:r>
              <w:rPr>
                <w:color w:val="000000"/>
                <w:szCs w:val="24"/>
              </w:rPr>
              <w:t xml:space="preserve">□ Ne </w:t>
            </w:r>
          </w:p>
        </w:tc>
        <w:tc>
          <w:tcPr>
            <w:tcW w:w="3827" w:type="dxa"/>
          </w:tcPr>
          <w:p w14:paraId="6EE6AD5F" w14:textId="77777777" w:rsidR="004E49D2" w:rsidRDefault="004E49D2">
            <w:pPr>
              <w:jc w:val="center"/>
              <w:rPr>
                <w:rFonts w:eastAsia="Calibri"/>
                <w:bCs/>
                <w:szCs w:val="24"/>
                <w:lang w:eastAsia="lt-LT"/>
              </w:rPr>
            </w:pPr>
          </w:p>
        </w:tc>
      </w:tr>
      <w:tr w:rsidR="004E49D2" w14:paraId="623B2CB5" w14:textId="77777777">
        <w:tc>
          <w:tcPr>
            <w:tcW w:w="846" w:type="dxa"/>
            <w:tcBorders>
              <w:top w:val="single" w:sz="6" w:space="0" w:color="auto"/>
              <w:left w:val="single" w:sz="6" w:space="0" w:color="auto"/>
              <w:bottom w:val="single" w:sz="6" w:space="0" w:color="auto"/>
              <w:right w:val="single" w:sz="6" w:space="0" w:color="auto"/>
            </w:tcBorders>
          </w:tcPr>
          <w:p w14:paraId="7036D3E6" w14:textId="77777777" w:rsidR="004E49D2" w:rsidRDefault="00921B5C">
            <w:pPr>
              <w:jc w:val="both"/>
              <w:rPr>
                <w:rFonts w:eastAsia="Calibri"/>
                <w:szCs w:val="24"/>
                <w:lang w:eastAsia="lt-LT"/>
              </w:rPr>
            </w:pPr>
            <w:r>
              <w:rPr>
                <w:color w:val="000000"/>
                <w:szCs w:val="24"/>
              </w:rPr>
              <w:t>3.6.</w:t>
            </w:r>
          </w:p>
        </w:tc>
        <w:tc>
          <w:tcPr>
            <w:tcW w:w="7087" w:type="dxa"/>
            <w:tcBorders>
              <w:top w:val="single" w:sz="6" w:space="0" w:color="auto"/>
              <w:left w:val="single" w:sz="6" w:space="0" w:color="auto"/>
              <w:bottom w:val="single" w:sz="6" w:space="0" w:color="auto"/>
              <w:right w:val="single" w:sz="6" w:space="0" w:color="auto"/>
            </w:tcBorders>
          </w:tcPr>
          <w:p w14:paraId="026C0A02" w14:textId="77777777" w:rsidR="004E49D2" w:rsidRDefault="00921B5C">
            <w:pPr>
              <w:jc w:val="both"/>
              <w:rPr>
                <w:rFonts w:eastAsia="Calibri"/>
                <w:szCs w:val="24"/>
              </w:rPr>
            </w:pPr>
            <w:r>
              <w:rPr>
                <w:rFonts w:eastAsia="Calibri"/>
                <w:bCs/>
                <w:color w:val="000000"/>
                <w:szCs w:val="24"/>
                <w:lang w:eastAsia="lt-LT"/>
              </w:rPr>
              <w:t xml:space="preserve">Ar teikiama valstybės pagalba atitinka </w:t>
            </w:r>
            <w:r>
              <w:rPr>
                <w:rFonts w:eastAsia="Calibri"/>
                <w:color w:val="000000"/>
                <w:szCs w:val="24"/>
                <w:lang w:eastAsia="lt-LT"/>
              </w:rPr>
              <w:t>R</w:t>
            </w:r>
            <w:r>
              <w:rPr>
                <w:color w:val="000000"/>
              </w:rPr>
              <w:t xml:space="preserve">eglamento </w:t>
            </w:r>
            <w:hyperlink r:id="rId49" w:tgtFrame="_blank" w:history="1">
              <w:r>
                <w:rPr>
                  <w:color w:val="0563C1" w:themeColor="hyperlink"/>
                  <w:u w:val="single"/>
                </w:rPr>
                <w:t>(ES) Nr. 651/2014</w:t>
              </w:r>
            </w:hyperlink>
            <w:r>
              <w:rPr>
                <w:rFonts w:eastAsia="Calibri"/>
                <w:bCs/>
                <w:color w:val="000000"/>
                <w:szCs w:val="24"/>
                <w:lang w:eastAsia="lt-LT"/>
              </w:rPr>
              <w:t xml:space="preserve"> 4 straipsnio 2 dalies nuostatas, t. y. projektas nėra dirbtinai skaidomas?</w:t>
            </w:r>
          </w:p>
        </w:tc>
        <w:tc>
          <w:tcPr>
            <w:tcW w:w="1276" w:type="dxa"/>
            <w:tcBorders>
              <w:top w:val="single" w:sz="6" w:space="0" w:color="auto"/>
              <w:left w:val="single" w:sz="6" w:space="0" w:color="auto"/>
              <w:bottom w:val="single" w:sz="6" w:space="0" w:color="auto"/>
              <w:right w:val="single" w:sz="6" w:space="0" w:color="auto"/>
            </w:tcBorders>
          </w:tcPr>
          <w:p w14:paraId="05C88E20" w14:textId="77777777" w:rsidR="004E49D2" w:rsidRDefault="00921B5C">
            <w:pPr>
              <w:jc w:val="center"/>
              <w:rPr>
                <w:rFonts w:eastAsia="Calibri"/>
                <w:szCs w:val="24"/>
                <w:lang w:eastAsia="lt-LT"/>
              </w:rPr>
            </w:pPr>
            <w:r>
              <w:rPr>
                <w:color w:val="000000"/>
                <w:szCs w:val="24"/>
              </w:rPr>
              <w:t>□ Taip</w:t>
            </w:r>
          </w:p>
        </w:tc>
        <w:tc>
          <w:tcPr>
            <w:tcW w:w="1276" w:type="dxa"/>
            <w:gridSpan w:val="2"/>
            <w:tcBorders>
              <w:top w:val="single" w:sz="6" w:space="0" w:color="auto"/>
              <w:left w:val="single" w:sz="6" w:space="0" w:color="auto"/>
              <w:bottom w:val="single" w:sz="6" w:space="0" w:color="auto"/>
              <w:right w:val="single" w:sz="6" w:space="0" w:color="auto"/>
            </w:tcBorders>
          </w:tcPr>
          <w:p w14:paraId="7A011939" w14:textId="77777777" w:rsidR="004E49D2" w:rsidRDefault="00921B5C">
            <w:pPr>
              <w:jc w:val="center"/>
              <w:rPr>
                <w:rFonts w:eastAsia="Calibri"/>
                <w:szCs w:val="24"/>
                <w:lang w:eastAsia="lt-LT"/>
              </w:rPr>
            </w:pPr>
            <w:r>
              <w:rPr>
                <w:color w:val="000000"/>
                <w:szCs w:val="24"/>
              </w:rPr>
              <w:t xml:space="preserve">□ Ne </w:t>
            </w:r>
          </w:p>
        </w:tc>
        <w:tc>
          <w:tcPr>
            <w:tcW w:w="3827" w:type="dxa"/>
          </w:tcPr>
          <w:p w14:paraId="17318800" w14:textId="77777777" w:rsidR="004E49D2" w:rsidRDefault="004E49D2">
            <w:pPr>
              <w:jc w:val="center"/>
              <w:rPr>
                <w:rFonts w:eastAsia="Calibri"/>
                <w:bCs/>
                <w:szCs w:val="24"/>
                <w:lang w:eastAsia="lt-LT"/>
              </w:rPr>
            </w:pPr>
          </w:p>
        </w:tc>
      </w:tr>
      <w:tr w:rsidR="004E49D2" w14:paraId="5CF27AAF" w14:textId="77777777">
        <w:tc>
          <w:tcPr>
            <w:tcW w:w="846" w:type="dxa"/>
          </w:tcPr>
          <w:p w14:paraId="132F0B40" w14:textId="77777777" w:rsidR="004E49D2" w:rsidRDefault="00921B5C">
            <w:pPr>
              <w:jc w:val="both"/>
              <w:rPr>
                <w:rFonts w:eastAsia="Calibri"/>
                <w:szCs w:val="24"/>
                <w:lang w:eastAsia="lt-LT"/>
              </w:rPr>
            </w:pPr>
            <w:r>
              <w:rPr>
                <w:color w:val="000000"/>
                <w:szCs w:val="24"/>
              </w:rPr>
              <w:t>3.7.</w:t>
            </w:r>
          </w:p>
        </w:tc>
        <w:tc>
          <w:tcPr>
            <w:tcW w:w="7087" w:type="dxa"/>
            <w:tcBorders>
              <w:top w:val="single" w:sz="6" w:space="0" w:color="auto"/>
              <w:left w:val="single" w:sz="6" w:space="0" w:color="auto"/>
              <w:bottom w:val="single" w:sz="6" w:space="0" w:color="auto"/>
              <w:right w:val="single" w:sz="6" w:space="0" w:color="auto"/>
            </w:tcBorders>
          </w:tcPr>
          <w:p w14:paraId="0ECF5485" w14:textId="77777777" w:rsidR="004E49D2" w:rsidRDefault="00921B5C">
            <w:pPr>
              <w:jc w:val="both"/>
              <w:rPr>
                <w:rFonts w:eastAsia="Calibri"/>
                <w:szCs w:val="24"/>
              </w:rPr>
            </w:pPr>
            <w:r>
              <w:rPr>
                <w:rFonts w:eastAsia="Calibri"/>
                <w:bCs/>
                <w:color w:val="000000"/>
                <w:szCs w:val="24"/>
                <w:lang w:eastAsia="lt-LT"/>
              </w:rPr>
              <w:t xml:space="preserve">Ar yra pagrįstas valstybės pagalbos skatinamasis poveikis pagal </w:t>
            </w:r>
            <w:r>
              <w:rPr>
                <w:rFonts w:eastAsia="Calibri"/>
                <w:color w:val="000000"/>
                <w:szCs w:val="24"/>
                <w:lang w:eastAsia="lt-LT"/>
              </w:rPr>
              <w:t>R</w:t>
            </w:r>
            <w:r>
              <w:rPr>
                <w:color w:val="000000"/>
              </w:rPr>
              <w:t xml:space="preserve">eglamento </w:t>
            </w:r>
            <w:hyperlink r:id="rId50" w:tgtFrame="_blank" w:history="1">
              <w:r>
                <w:rPr>
                  <w:color w:val="0563C1" w:themeColor="hyperlink"/>
                  <w:u w:val="single"/>
                </w:rPr>
                <w:t>(ES) Nr. 651/2014</w:t>
              </w:r>
            </w:hyperlink>
            <w:r>
              <w:rPr>
                <w:rFonts w:eastAsia="Calibri"/>
                <w:bCs/>
                <w:color w:val="000000"/>
                <w:szCs w:val="24"/>
                <w:lang w:eastAsia="lt-LT"/>
              </w:rPr>
              <w:t xml:space="preserve"> 6 straipsnio nuostatas?</w:t>
            </w:r>
          </w:p>
        </w:tc>
        <w:tc>
          <w:tcPr>
            <w:tcW w:w="1276" w:type="dxa"/>
            <w:tcBorders>
              <w:top w:val="single" w:sz="6" w:space="0" w:color="auto"/>
              <w:left w:val="single" w:sz="6" w:space="0" w:color="auto"/>
              <w:bottom w:val="single" w:sz="6" w:space="0" w:color="auto"/>
              <w:right w:val="single" w:sz="6" w:space="0" w:color="auto"/>
            </w:tcBorders>
          </w:tcPr>
          <w:p w14:paraId="42EA239F" w14:textId="77777777" w:rsidR="004E49D2" w:rsidRDefault="00921B5C">
            <w:pPr>
              <w:jc w:val="center"/>
              <w:rPr>
                <w:rFonts w:eastAsia="Calibri"/>
                <w:szCs w:val="24"/>
                <w:lang w:eastAsia="lt-LT"/>
              </w:rPr>
            </w:pPr>
            <w:r>
              <w:rPr>
                <w:color w:val="000000"/>
                <w:szCs w:val="24"/>
              </w:rPr>
              <w:t>□ Taip</w:t>
            </w:r>
          </w:p>
        </w:tc>
        <w:tc>
          <w:tcPr>
            <w:tcW w:w="1276" w:type="dxa"/>
            <w:gridSpan w:val="2"/>
            <w:tcBorders>
              <w:top w:val="single" w:sz="6" w:space="0" w:color="auto"/>
              <w:left w:val="single" w:sz="6" w:space="0" w:color="auto"/>
              <w:bottom w:val="single" w:sz="6" w:space="0" w:color="auto"/>
              <w:right w:val="single" w:sz="6" w:space="0" w:color="auto"/>
            </w:tcBorders>
          </w:tcPr>
          <w:p w14:paraId="2B65522C" w14:textId="77777777" w:rsidR="004E49D2" w:rsidRDefault="00921B5C">
            <w:pPr>
              <w:jc w:val="center"/>
              <w:rPr>
                <w:rFonts w:eastAsia="Calibri"/>
                <w:szCs w:val="24"/>
                <w:lang w:eastAsia="lt-LT"/>
              </w:rPr>
            </w:pPr>
            <w:r>
              <w:rPr>
                <w:color w:val="000000"/>
                <w:szCs w:val="24"/>
              </w:rPr>
              <w:t xml:space="preserve">□ Ne </w:t>
            </w:r>
          </w:p>
        </w:tc>
        <w:tc>
          <w:tcPr>
            <w:tcW w:w="3827" w:type="dxa"/>
          </w:tcPr>
          <w:p w14:paraId="690E196E" w14:textId="77777777" w:rsidR="004E49D2" w:rsidRDefault="004E49D2">
            <w:pPr>
              <w:jc w:val="center"/>
              <w:rPr>
                <w:rFonts w:eastAsia="Calibri"/>
                <w:bCs/>
                <w:szCs w:val="24"/>
                <w:lang w:eastAsia="lt-LT"/>
              </w:rPr>
            </w:pPr>
          </w:p>
        </w:tc>
      </w:tr>
      <w:tr w:rsidR="004E49D2" w14:paraId="7BF62702" w14:textId="77777777">
        <w:tc>
          <w:tcPr>
            <w:tcW w:w="846" w:type="dxa"/>
          </w:tcPr>
          <w:p w14:paraId="5D5970BA" w14:textId="77777777" w:rsidR="004E49D2" w:rsidRDefault="00921B5C">
            <w:pPr>
              <w:jc w:val="both"/>
              <w:rPr>
                <w:rFonts w:eastAsia="Calibri"/>
                <w:szCs w:val="24"/>
                <w:lang w:eastAsia="lt-LT"/>
              </w:rPr>
            </w:pPr>
            <w:r>
              <w:rPr>
                <w:rFonts w:eastAsia="Calibri"/>
                <w:szCs w:val="24"/>
                <w:lang w:eastAsia="lt-LT"/>
              </w:rPr>
              <w:t>3.8.</w:t>
            </w:r>
          </w:p>
        </w:tc>
        <w:tc>
          <w:tcPr>
            <w:tcW w:w="7087" w:type="dxa"/>
          </w:tcPr>
          <w:p w14:paraId="4B4671A7" w14:textId="77777777" w:rsidR="004E49D2" w:rsidRDefault="00921B5C">
            <w:pPr>
              <w:jc w:val="both"/>
              <w:rPr>
                <w:rFonts w:eastAsia="Calibri"/>
                <w:szCs w:val="24"/>
              </w:rPr>
            </w:pPr>
            <w:r>
              <w:rPr>
                <w:rFonts w:eastAsia="Calibri"/>
                <w:bCs/>
                <w:szCs w:val="24"/>
                <w:lang w:eastAsia="lt-LT"/>
              </w:rPr>
              <w:t xml:space="preserve">Ar yra laikomasi valstybės pagalbos sumavimo reikalavimų, nustatytų </w:t>
            </w:r>
            <w:r>
              <w:rPr>
                <w:rFonts w:eastAsia="Calibri"/>
                <w:color w:val="000000"/>
                <w:szCs w:val="24"/>
              </w:rPr>
              <w:t xml:space="preserve">Reglamento </w:t>
            </w:r>
            <w:hyperlink r:id="rId51" w:tgtFrame="_blank" w:history="1">
              <w:r>
                <w:rPr>
                  <w:rFonts w:eastAsia="Calibri"/>
                  <w:color w:val="0563C1" w:themeColor="hyperlink"/>
                  <w:szCs w:val="24"/>
                  <w:u w:val="single"/>
                </w:rPr>
                <w:t>(ES) Nr. 651/2014</w:t>
              </w:r>
            </w:hyperlink>
            <w:r>
              <w:rPr>
                <w:rFonts w:eastAsia="Calibri"/>
                <w:b/>
                <w:bCs/>
                <w:szCs w:val="24"/>
                <w:lang w:eastAsia="lt-LT"/>
              </w:rPr>
              <w:t xml:space="preserve"> </w:t>
            </w:r>
            <w:r>
              <w:rPr>
                <w:rFonts w:eastAsia="Calibri"/>
                <w:bCs/>
                <w:szCs w:val="24"/>
                <w:lang w:eastAsia="lt-LT"/>
              </w:rPr>
              <w:t>8 straipsnyje?</w:t>
            </w:r>
          </w:p>
        </w:tc>
        <w:tc>
          <w:tcPr>
            <w:tcW w:w="1276" w:type="dxa"/>
          </w:tcPr>
          <w:p w14:paraId="6882E497" w14:textId="77777777" w:rsidR="004E49D2" w:rsidRDefault="00921B5C">
            <w:pPr>
              <w:jc w:val="center"/>
              <w:rPr>
                <w:rFonts w:eastAsia="Calibri"/>
                <w:szCs w:val="24"/>
                <w:lang w:eastAsia="lt-LT"/>
              </w:rPr>
            </w:pPr>
            <w:r>
              <w:rPr>
                <w:rFonts w:eastAsia="Calibri"/>
                <w:szCs w:val="24"/>
                <w:lang w:eastAsia="lt-LT"/>
              </w:rPr>
              <w:t xml:space="preserve">□ Taip </w:t>
            </w:r>
          </w:p>
        </w:tc>
        <w:tc>
          <w:tcPr>
            <w:tcW w:w="1276" w:type="dxa"/>
            <w:gridSpan w:val="2"/>
          </w:tcPr>
          <w:p w14:paraId="0088554B" w14:textId="77777777" w:rsidR="004E49D2" w:rsidRDefault="00921B5C">
            <w:pPr>
              <w:jc w:val="center"/>
              <w:rPr>
                <w:rFonts w:eastAsia="Calibri"/>
                <w:szCs w:val="24"/>
                <w:lang w:eastAsia="lt-LT"/>
              </w:rPr>
            </w:pPr>
            <w:r>
              <w:rPr>
                <w:rFonts w:eastAsia="Calibri"/>
                <w:szCs w:val="24"/>
                <w:lang w:eastAsia="lt-LT"/>
              </w:rPr>
              <w:t xml:space="preserve">□ Ne </w:t>
            </w:r>
          </w:p>
        </w:tc>
        <w:tc>
          <w:tcPr>
            <w:tcW w:w="3827" w:type="dxa"/>
          </w:tcPr>
          <w:p w14:paraId="093CC8F5" w14:textId="77777777" w:rsidR="004E49D2" w:rsidRDefault="004E49D2">
            <w:pPr>
              <w:jc w:val="center"/>
              <w:rPr>
                <w:rFonts w:eastAsia="Calibri"/>
                <w:bCs/>
                <w:szCs w:val="24"/>
                <w:lang w:eastAsia="lt-LT"/>
              </w:rPr>
            </w:pPr>
          </w:p>
        </w:tc>
      </w:tr>
      <w:tr w:rsidR="004E49D2" w14:paraId="7C9CFA66" w14:textId="77777777">
        <w:tc>
          <w:tcPr>
            <w:tcW w:w="846" w:type="dxa"/>
            <w:tcBorders>
              <w:top w:val="single" w:sz="6" w:space="0" w:color="auto"/>
              <w:left w:val="single" w:sz="6" w:space="0" w:color="auto"/>
              <w:bottom w:val="single" w:sz="6" w:space="0" w:color="auto"/>
              <w:right w:val="single" w:sz="6" w:space="0" w:color="auto"/>
            </w:tcBorders>
          </w:tcPr>
          <w:p w14:paraId="2D43726C" w14:textId="77777777" w:rsidR="004E49D2" w:rsidRDefault="00921B5C">
            <w:pPr>
              <w:jc w:val="both"/>
              <w:rPr>
                <w:rFonts w:eastAsia="Calibri"/>
                <w:szCs w:val="24"/>
                <w:lang w:eastAsia="lt-LT"/>
              </w:rPr>
            </w:pPr>
            <w:r>
              <w:rPr>
                <w:color w:val="000000"/>
                <w:szCs w:val="24"/>
              </w:rPr>
              <w:t>3.9.</w:t>
            </w:r>
          </w:p>
        </w:tc>
        <w:tc>
          <w:tcPr>
            <w:tcW w:w="7087" w:type="dxa"/>
            <w:tcBorders>
              <w:top w:val="single" w:sz="6" w:space="0" w:color="auto"/>
              <w:left w:val="single" w:sz="6" w:space="0" w:color="auto"/>
              <w:bottom w:val="single" w:sz="6" w:space="0" w:color="auto"/>
              <w:right w:val="single" w:sz="6" w:space="0" w:color="auto"/>
            </w:tcBorders>
          </w:tcPr>
          <w:p w14:paraId="0F8970AE" w14:textId="77777777" w:rsidR="004E49D2" w:rsidRDefault="00921B5C">
            <w:pPr>
              <w:jc w:val="both"/>
              <w:rPr>
                <w:rFonts w:eastAsia="Calibri"/>
                <w:szCs w:val="24"/>
                <w:lang w:val="en-US"/>
              </w:rPr>
            </w:pPr>
            <w:r>
              <w:rPr>
                <w:rFonts w:eastAsia="Calibri"/>
                <w:bCs/>
                <w:color w:val="000000"/>
                <w:szCs w:val="24"/>
                <w:lang w:eastAsia="lt-LT"/>
              </w:rPr>
              <w:t xml:space="preserve">Ar </w:t>
            </w:r>
            <w:r>
              <w:rPr>
                <w:rFonts w:eastAsia="Calibri"/>
                <w:color w:val="000000"/>
                <w:szCs w:val="24"/>
                <w:lang w:eastAsia="lt-LT"/>
              </w:rPr>
              <w:t>valstybės pagalbos atitinka R</w:t>
            </w:r>
            <w:r>
              <w:rPr>
                <w:color w:val="000000"/>
              </w:rPr>
              <w:t xml:space="preserve">eglamento </w:t>
            </w:r>
            <w:hyperlink r:id="rId52" w:tgtFrame="_blank" w:history="1">
              <w:r>
                <w:rPr>
                  <w:color w:val="0563C1" w:themeColor="hyperlink"/>
                  <w:u w:val="single"/>
                </w:rPr>
                <w:t>(ES) Nr. 651/2014</w:t>
              </w:r>
            </w:hyperlink>
            <w:r>
              <w:rPr>
                <w:rFonts w:eastAsia="Calibri"/>
                <w:color w:val="000000"/>
                <w:szCs w:val="24"/>
                <w:lang w:eastAsia="lt-LT"/>
              </w:rPr>
              <w:t xml:space="preserve"> 41 straipsnio nuostatas?</w:t>
            </w:r>
          </w:p>
        </w:tc>
        <w:tc>
          <w:tcPr>
            <w:tcW w:w="1276" w:type="dxa"/>
            <w:tcBorders>
              <w:top w:val="single" w:sz="6" w:space="0" w:color="auto"/>
              <w:left w:val="single" w:sz="6" w:space="0" w:color="auto"/>
              <w:bottom w:val="single" w:sz="6" w:space="0" w:color="auto"/>
              <w:right w:val="single" w:sz="6" w:space="0" w:color="auto"/>
            </w:tcBorders>
          </w:tcPr>
          <w:p w14:paraId="26B475B7" w14:textId="77777777" w:rsidR="004E49D2" w:rsidRDefault="00921B5C">
            <w:pPr>
              <w:jc w:val="center"/>
              <w:rPr>
                <w:rFonts w:eastAsia="Calibri"/>
                <w:szCs w:val="24"/>
                <w:lang w:eastAsia="lt-LT"/>
              </w:rPr>
            </w:pPr>
            <w:r>
              <w:rPr>
                <w:color w:val="000000"/>
                <w:szCs w:val="24"/>
              </w:rPr>
              <w:t>□ Taip</w:t>
            </w:r>
          </w:p>
        </w:tc>
        <w:tc>
          <w:tcPr>
            <w:tcW w:w="1276" w:type="dxa"/>
            <w:gridSpan w:val="2"/>
            <w:tcBorders>
              <w:top w:val="single" w:sz="6" w:space="0" w:color="auto"/>
              <w:left w:val="single" w:sz="6" w:space="0" w:color="auto"/>
              <w:bottom w:val="single" w:sz="6" w:space="0" w:color="auto"/>
              <w:right w:val="single" w:sz="6" w:space="0" w:color="auto"/>
            </w:tcBorders>
          </w:tcPr>
          <w:p w14:paraId="7414B14A" w14:textId="77777777" w:rsidR="004E49D2" w:rsidRDefault="00921B5C">
            <w:pPr>
              <w:jc w:val="center"/>
              <w:rPr>
                <w:rFonts w:eastAsia="Calibri"/>
                <w:szCs w:val="24"/>
                <w:lang w:eastAsia="lt-LT"/>
              </w:rPr>
            </w:pPr>
            <w:r>
              <w:rPr>
                <w:color w:val="000000"/>
                <w:szCs w:val="24"/>
              </w:rPr>
              <w:t xml:space="preserve">□ Ne </w:t>
            </w:r>
          </w:p>
        </w:tc>
        <w:tc>
          <w:tcPr>
            <w:tcW w:w="3827" w:type="dxa"/>
          </w:tcPr>
          <w:p w14:paraId="58E24C7B" w14:textId="77777777" w:rsidR="004E49D2" w:rsidRDefault="004E49D2">
            <w:pPr>
              <w:jc w:val="center"/>
              <w:rPr>
                <w:rFonts w:eastAsia="Calibri"/>
                <w:bCs/>
                <w:szCs w:val="24"/>
                <w:lang w:eastAsia="lt-LT"/>
              </w:rPr>
            </w:pPr>
          </w:p>
        </w:tc>
      </w:tr>
      <w:tr w:rsidR="004E49D2" w14:paraId="66BEDE25" w14:textId="77777777">
        <w:trPr>
          <w:trHeight w:val="332"/>
        </w:trPr>
        <w:tc>
          <w:tcPr>
            <w:tcW w:w="7933" w:type="dxa"/>
            <w:gridSpan w:val="2"/>
          </w:tcPr>
          <w:p w14:paraId="2D3F1497" w14:textId="77777777" w:rsidR="004E49D2" w:rsidRDefault="00921B5C">
            <w:pPr>
              <w:ind w:left="34"/>
              <w:jc w:val="both"/>
              <w:rPr>
                <w:b/>
                <w:bCs/>
                <w:szCs w:val="24"/>
              </w:rPr>
            </w:pPr>
            <w:r>
              <w:rPr>
                <w:rFonts w:eastAsia="Calibri"/>
                <w:b/>
                <w:bCs/>
                <w:szCs w:val="24"/>
                <w:lang w:eastAsia="lt-LT"/>
              </w:rPr>
              <w:t xml:space="preserve">4.  Ar teikiama valstybės pagalba atitinka Reglamento </w:t>
            </w:r>
            <w:hyperlink r:id="rId53" w:tgtFrame="_blank" w:history="1">
              <w:r>
                <w:rPr>
                  <w:color w:val="0563C1" w:themeColor="hyperlink"/>
                  <w:szCs w:val="24"/>
                  <w:u w:val="single"/>
                </w:rPr>
                <w:t>(ES) Nr. 651/2014</w:t>
              </w:r>
            </w:hyperlink>
            <w:r>
              <w:rPr>
                <w:szCs w:val="24"/>
              </w:rPr>
              <w:t xml:space="preserve"> </w:t>
            </w:r>
            <w:r>
              <w:rPr>
                <w:rFonts w:eastAsia="Calibri"/>
                <w:b/>
                <w:bCs/>
                <w:szCs w:val="24"/>
                <w:lang w:eastAsia="lt-LT"/>
              </w:rPr>
              <w:t>nuostatas?</w:t>
            </w:r>
          </w:p>
        </w:tc>
        <w:tc>
          <w:tcPr>
            <w:tcW w:w="1285" w:type="dxa"/>
            <w:gridSpan w:val="2"/>
          </w:tcPr>
          <w:p w14:paraId="6805B04E" w14:textId="77777777" w:rsidR="004E49D2" w:rsidRDefault="00921B5C">
            <w:pPr>
              <w:jc w:val="center"/>
              <w:rPr>
                <w:rFonts w:eastAsia="Calibri"/>
                <w:b/>
                <w:bCs/>
                <w:caps/>
                <w:szCs w:val="24"/>
              </w:rPr>
            </w:pPr>
            <w:r>
              <w:rPr>
                <w:szCs w:val="24"/>
              </w:rPr>
              <w:t>□ Taip</w:t>
            </w:r>
          </w:p>
        </w:tc>
        <w:tc>
          <w:tcPr>
            <w:tcW w:w="1267" w:type="dxa"/>
          </w:tcPr>
          <w:p w14:paraId="3D499D2B" w14:textId="77777777" w:rsidR="004E49D2" w:rsidRDefault="00921B5C">
            <w:pPr>
              <w:jc w:val="center"/>
              <w:rPr>
                <w:rFonts w:eastAsia="Calibri"/>
                <w:b/>
                <w:bCs/>
                <w:caps/>
                <w:szCs w:val="24"/>
              </w:rPr>
            </w:pPr>
            <w:r>
              <w:rPr>
                <w:szCs w:val="24"/>
              </w:rPr>
              <w:t>□ Ne</w:t>
            </w:r>
          </w:p>
        </w:tc>
        <w:tc>
          <w:tcPr>
            <w:tcW w:w="3827" w:type="dxa"/>
          </w:tcPr>
          <w:p w14:paraId="4C1F45A0" w14:textId="77777777" w:rsidR="004E49D2" w:rsidRDefault="004E49D2">
            <w:pPr>
              <w:jc w:val="center"/>
              <w:rPr>
                <w:rFonts w:eastAsia="Calibri"/>
                <w:b/>
                <w:bCs/>
                <w:caps/>
                <w:szCs w:val="24"/>
              </w:rPr>
            </w:pPr>
          </w:p>
        </w:tc>
      </w:tr>
    </w:tbl>
    <w:p w14:paraId="435D152C" w14:textId="77777777" w:rsidR="004E49D2" w:rsidRDefault="004E49D2">
      <w:pPr>
        <w:spacing w:line="259" w:lineRule="auto"/>
        <w:jc w:val="center"/>
        <w:rPr>
          <w:b/>
          <w:bCs/>
          <w:sz w:val="10"/>
          <w:szCs w:val="10"/>
        </w:rPr>
      </w:pPr>
    </w:p>
    <w:tbl>
      <w:tblPr>
        <w:tblW w:w="14390" w:type="dxa"/>
        <w:tblLayout w:type="fixed"/>
        <w:tblLook w:val="04A0" w:firstRow="1" w:lastRow="0" w:firstColumn="1" w:lastColumn="0" w:noHBand="0" w:noVBand="1"/>
      </w:tblPr>
      <w:tblGrid>
        <w:gridCol w:w="5100"/>
        <w:gridCol w:w="3800"/>
        <w:gridCol w:w="5490"/>
      </w:tblGrid>
      <w:tr w:rsidR="004E49D2" w14:paraId="77227C29" w14:textId="77777777">
        <w:trPr>
          <w:trHeight w:val="315"/>
        </w:trPr>
        <w:tc>
          <w:tcPr>
            <w:tcW w:w="5100" w:type="dxa"/>
            <w:tcBorders>
              <w:left w:val="nil"/>
              <w:bottom w:val="nil"/>
              <w:right w:val="nil"/>
            </w:tcBorders>
          </w:tcPr>
          <w:p w14:paraId="650209C1" w14:textId="77777777" w:rsidR="004E49D2" w:rsidRDefault="00921B5C">
            <w:pPr>
              <w:ind w:right="-9606"/>
              <w:rPr>
                <w:szCs w:val="24"/>
              </w:rPr>
            </w:pPr>
            <w:r>
              <w:rPr>
                <w:i/>
                <w:iCs/>
                <w:szCs w:val="24"/>
              </w:rPr>
              <w:t xml:space="preserve">______________________________________                              </w:t>
            </w:r>
          </w:p>
          <w:p w14:paraId="1A3D29FA" w14:textId="77777777" w:rsidR="004E49D2" w:rsidRDefault="00921B5C">
            <w:pPr>
              <w:rPr>
                <w:szCs w:val="24"/>
              </w:rPr>
            </w:pPr>
            <w:r>
              <w:rPr>
                <w:i/>
                <w:iCs/>
                <w:sz w:val="20"/>
              </w:rPr>
              <w:t xml:space="preserve">(Vertintojas) </w:t>
            </w:r>
          </w:p>
        </w:tc>
        <w:tc>
          <w:tcPr>
            <w:tcW w:w="3800" w:type="dxa"/>
            <w:tcBorders>
              <w:top w:val="nil"/>
              <w:left w:val="nil"/>
              <w:bottom w:val="nil"/>
              <w:right w:val="nil"/>
            </w:tcBorders>
          </w:tcPr>
          <w:p w14:paraId="37800EC6" w14:textId="77777777" w:rsidR="004E49D2" w:rsidRDefault="00921B5C">
            <w:pPr>
              <w:rPr>
                <w:szCs w:val="24"/>
              </w:rPr>
            </w:pPr>
            <w:r>
              <w:rPr>
                <w:i/>
                <w:iCs/>
                <w:szCs w:val="24"/>
              </w:rPr>
              <w:t xml:space="preserve">____________     ____________ </w:t>
            </w:r>
          </w:p>
          <w:p w14:paraId="46C38930" w14:textId="77777777" w:rsidR="004E49D2" w:rsidRDefault="00921B5C">
            <w:pPr>
              <w:ind w:firstLine="318"/>
              <w:rPr>
                <w:szCs w:val="24"/>
              </w:rPr>
            </w:pPr>
            <w:r>
              <w:rPr>
                <w:i/>
                <w:iCs/>
                <w:sz w:val="20"/>
              </w:rPr>
              <w:t>(Parašas)                      (Data)</w:t>
            </w:r>
          </w:p>
          <w:p w14:paraId="5672C64F" w14:textId="77777777" w:rsidR="004E49D2" w:rsidRDefault="004E49D2">
            <w:pPr>
              <w:rPr>
                <w:szCs w:val="24"/>
              </w:rPr>
            </w:pPr>
          </w:p>
        </w:tc>
        <w:tc>
          <w:tcPr>
            <w:tcW w:w="5490" w:type="dxa"/>
            <w:tcBorders>
              <w:top w:val="nil"/>
              <w:left w:val="nil"/>
              <w:bottom w:val="nil"/>
              <w:right w:val="nil"/>
            </w:tcBorders>
          </w:tcPr>
          <w:p w14:paraId="0C2EB6AB" w14:textId="77777777" w:rsidR="004E49D2" w:rsidRDefault="004E49D2">
            <w:pPr>
              <w:rPr>
                <w:szCs w:val="24"/>
              </w:rPr>
            </w:pPr>
          </w:p>
        </w:tc>
      </w:tr>
      <w:tr w:rsidR="004E49D2" w14:paraId="741D669A" w14:textId="77777777">
        <w:trPr>
          <w:trHeight w:val="735"/>
        </w:trPr>
        <w:tc>
          <w:tcPr>
            <w:tcW w:w="14390" w:type="dxa"/>
            <w:gridSpan w:val="3"/>
            <w:tcBorders>
              <w:top w:val="nil"/>
              <w:left w:val="nil"/>
              <w:bottom w:val="nil"/>
              <w:right w:val="nil"/>
            </w:tcBorders>
          </w:tcPr>
          <w:p w14:paraId="01021A06" w14:textId="77777777" w:rsidR="004E49D2" w:rsidRDefault="00921B5C">
            <w:pPr>
              <w:rPr>
                <w:szCs w:val="24"/>
              </w:rPr>
            </w:pPr>
            <w:r>
              <w:rPr>
                <w:b/>
                <w:bCs/>
                <w:szCs w:val="24"/>
              </w:rPr>
              <w:t xml:space="preserve">Patikros peržiūra: </w:t>
            </w:r>
          </w:p>
          <w:p w14:paraId="48AD05A9" w14:textId="77777777" w:rsidR="004E49D2" w:rsidRDefault="00921B5C">
            <w:pPr>
              <w:rPr>
                <w:szCs w:val="24"/>
              </w:rPr>
            </w:pPr>
            <w:r>
              <w:rPr>
                <w:szCs w:val="24"/>
              </w:rPr>
              <w:t xml:space="preserve">□ Vertintojo išvadai pritarti </w:t>
            </w:r>
          </w:p>
          <w:p w14:paraId="30BF080D" w14:textId="77777777" w:rsidR="004E49D2" w:rsidRDefault="00921B5C">
            <w:pPr>
              <w:rPr>
                <w:szCs w:val="24"/>
              </w:rPr>
            </w:pPr>
            <w:r>
              <w:rPr>
                <w:szCs w:val="24"/>
              </w:rPr>
              <w:t xml:space="preserve">□ Vertintojo išvadai nepritarti </w:t>
            </w:r>
          </w:p>
          <w:p w14:paraId="2BA4AFFE" w14:textId="77777777" w:rsidR="004E49D2" w:rsidRDefault="00921B5C">
            <w:pPr>
              <w:rPr>
                <w:szCs w:val="24"/>
              </w:rPr>
            </w:pPr>
            <w:r>
              <w:rPr>
                <w:i/>
                <w:iCs/>
                <w:szCs w:val="24"/>
              </w:rPr>
              <w:t>Pastabos:_______________________________________________________________________</w:t>
            </w:r>
          </w:p>
          <w:p w14:paraId="680071DF" w14:textId="77777777" w:rsidR="004E49D2" w:rsidRDefault="004E49D2">
            <w:pPr>
              <w:ind w:firstLine="62"/>
              <w:rPr>
                <w:sz w:val="14"/>
                <w:szCs w:val="14"/>
              </w:rPr>
            </w:pPr>
          </w:p>
        </w:tc>
      </w:tr>
      <w:tr w:rsidR="004E49D2" w14:paraId="43F688E5" w14:textId="77777777">
        <w:trPr>
          <w:trHeight w:val="240"/>
        </w:trPr>
        <w:tc>
          <w:tcPr>
            <w:tcW w:w="5100" w:type="dxa"/>
            <w:tcBorders>
              <w:top w:val="nil"/>
              <w:left w:val="nil"/>
              <w:bottom w:val="nil"/>
              <w:right w:val="nil"/>
            </w:tcBorders>
          </w:tcPr>
          <w:p w14:paraId="26F6260C" w14:textId="77777777" w:rsidR="004E49D2" w:rsidRDefault="00921B5C">
            <w:pPr>
              <w:rPr>
                <w:szCs w:val="24"/>
              </w:rPr>
            </w:pPr>
            <w:r>
              <w:rPr>
                <w:i/>
                <w:iCs/>
                <w:szCs w:val="24"/>
              </w:rPr>
              <w:t xml:space="preserve">______________________________________ </w:t>
            </w:r>
          </w:p>
          <w:p w14:paraId="4C1E56D3" w14:textId="77777777" w:rsidR="004E49D2" w:rsidRDefault="00921B5C">
            <w:pPr>
              <w:rPr>
                <w:szCs w:val="24"/>
              </w:rPr>
            </w:pPr>
            <w:r>
              <w:rPr>
                <w:i/>
                <w:iCs/>
                <w:sz w:val="20"/>
              </w:rPr>
              <w:t xml:space="preserve">(Vertintojo tiesioginis vadovas) </w:t>
            </w:r>
          </w:p>
        </w:tc>
        <w:tc>
          <w:tcPr>
            <w:tcW w:w="3800" w:type="dxa"/>
            <w:tcBorders>
              <w:top w:val="nil"/>
              <w:left w:val="nil"/>
              <w:bottom w:val="nil"/>
              <w:right w:val="nil"/>
            </w:tcBorders>
          </w:tcPr>
          <w:p w14:paraId="42F5CCE5" w14:textId="77777777" w:rsidR="004E49D2" w:rsidRDefault="00921B5C">
            <w:pPr>
              <w:rPr>
                <w:szCs w:val="24"/>
              </w:rPr>
            </w:pPr>
            <w:r>
              <w:rPr>
                <w:i/>
                <w:iCs/>
                <w:szCs w:val="24"/>
              </w:rPr>
              <w:t xml:space="preserve">____________ </w:t>
            </w:r>
          </w:p>
          <w:p w14:paraId="6AC24AC6" w14:textId="77777777" w:rsidR="004E49D2" w:rsidRDefault="00921B5C">
            <w:pPr>
              <w:rPr>
                <w:szCs w:val="24"/>
              </w:rPr>
            </w:pPr>
            <w:r>
              <w:rPr>
                <w:i/>
                <w:iCs/>
                <w:sz w:val="20"/>
              </w:rPr>
              <w:t xml:space="preserve">(Parašas) </w:t>
            </w:r>
          </w:p>
        </w:tc>
        <w:tc>
          <w:tcPr>
            <w:tcW w:w="5490" w:type="dxa"/>
            <w:tcBorders>
              <w:top w:val="nil"/>
              <w:left w:val="nil"/>
              <w:bottom w:val="nil"/>
              <w:right w:val="nil"/>
            </w:tcBorders>
          </w:tcPr>
          <w:p w14:paraId="3ABB891D" w14:textId="77777777" w:rsidR="004E49D2" w:rsidRDefault="00921B5C">
            <w:pPr>
              <w:rPr>
                <w:szCs w:val="24"/>
              </w:rPr>
            </w:pPr>
            <w:r>
              <w:rPr>
                <w:i/>
                <w:iCs/>
                <w:szCs w:val="24"/>
              </w:rPr>
              <w:t xml:space="preserve">____________ </w:t>
            </w:r>
          </w:p>
          <w:p w14:paraId="4787E8B0" w14:textId="77777777" w:rsidR="004E49D2" w:rsidRDefault="00921B5C">
            <w:pPr>
              <w:rPr>
                <w:szCs w:val="24"/>
              </w:rPr>
            </w:pPr>
            <w:r>
              <w:rPr>
                <w:i/>
                <w:iCs/>
                <w:sz w:val="20"/>
              </w:rPr>
              <w:t xml:space="preserve">(Data) </w:t>
            </w:r>
          </w:p>
        </w:tc>
      </w:tr>
    </w:tbl>
    <w:p w14:paraId="63EE94AD" w14:textId="77777777" w:rsidR="004E49D2" w:rsidRDefault="004E49D2">
      <w:pPr>
        <w:tabs>
          <w:tab w:val="center" w:pos="4986"/>
          <w:tab w:val="right" w:pos="9972"/>
        </w:tabs>
        <w:rPr>
          <w:sz w:val="18"/>
          <w:szCs w:val="14"/>
        </w:rPr>
      </w:pPr>
    </w:p>
    <w:p w14:paraId="52CAA8BB" w14:textId="77777777" w:rsidR="004E49D2" w:rsidRDefault="00921B5C">
      <w:pPr>
        <w:spacing w:line="259" w:lineRule="auto"/>
        <w:jc w:val="center"/>
        <w:rPr>
          <w:szCs w:val="24"/>
          <w:lang w:val="en-US"/>
        </w:rPr>
      </w:pPr>
      <w:r>
        <w:rPr>
          <w:b/>
          <w:bCs/>
          <w:szCs w:val="24"/>
        </w:rPr>
        <w:t>_______________</w:t>
      </w:r>
    </w:p>
    <w:sectPr w:rsidR="004E49D2">
      <w:pgSz w:w="16838" w:h="11906" w:orient="landscape"/>
      <w:pgMar w:top="1701" w:right="1245"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B321" w14:textId="77777777" w:rsidR="00921B5C" w:rsidRDefault="00921B5C">
      <w:pPr>
        <w:rPr>
          <w:sz w:val="22"/>
          <w:szCs w:val="22"/>
        </w:rPr>
      </w:pPr>
      <w:r>
        <w:rPr>
          <w:sz w:val="22"/>
          <w:szCs w:val="22"/>
        </w:rPr>
        <w:separator/>
      </w:r>
    </w:p>
  </w:endnote>
  <w:endnote w:type="continuationSeparator" w:id="0">
    <w:p w14:paraId="0E566118" w14:textId="77777777" w:rsidR="00921B5C" w:rsidRDefault="00921B5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D545" w14:textId="77777777" w:rsidR="004E49D2" w:rsidRDefault="004E49D2">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135C" w14:textId="77777777" w:rsidR="004E49D2" w:rsidRDefault="00921B5C">
    <w:pPr>
      <w:jc w:val="both"/>
      <w:rPr>
        <w:rFonts w:ascii="Arial" w:hAnsi="Arial" w:cs="Arial"/>
        <w:sz w:val="16"/>
        <w:szCs w:val="16"/>
      </w:rPr>
    </w:pPr>
    <w:r>
      <w:rPr>
        <w:rFonts w:ascii="Arial" w:hAnsi="Arial" w:cs="Arial"/>
        <w:sz w:val="16"/>
        <w:szCs w:val="16"/>
      </w:rPr>
      <w:t xml:space="preserve"> </w:t>
    </w:r>
  </w:p>
  <w:p w14:paraId="71FE9BCB" w14:textId="77777777" w:rsidR="004E49D2" w:rsidRDefault="004E49D2">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BAD6" w14:textId="77777777" w:rsidR="004E49D2" w:rsidRDefault="004E49D2">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7FEB" w14:textId="77777777" w:rsidR="00921B5C" w:rsidRDefault="00921B5C">
      <w:pPr>
        <w:rPr>
          <w:sz w:val="22"/>
          <w:szCs w:val="22"/>
        </w:rPr>
      </w:pPr>
      <w:r>
        <w:rPr>
          <w:sz w:val="22"/>
          <w:szCs w:val="22"/>
        </w:rPr>
        <w:separator/>
      </w:r>
    </w:p>
  </w:footnote>
  <w:footnote w:type="continuationSeparator" w:id="0">
    <w:p w14:paraId="56BE774D" w14:textId="77777777" w:rsidR="00921B5C" w:rsidRDefault="00921B5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1261" w14:textId="77777777" w:rsidR="004E49D2" w:rsidRDefault="00921B5C">
    <w:pPr>
      <w:framePr w:wrap="none" w:vAnchor="text" w:hAnchor="margin" w:xAlign="center" w:y="1"/>
      <w:tabs>
        <w:tab w:val="center" w:pos="4819"/>
        <w:tab w:val="right" w:pos="9638"/>
      </w:tabs>
    </w:pPr>
    <w:r>
      <w:fldChar w:fldCharType="begin"/>
    </w:r>
    <w:r>
      <w:instrText xml:space="preserve"> PAGE </w:instrText>
    </w:r>
    <w:r>
      <w:fldChar w:fldCharType="separate"/>
    </w:r>
    <w:r>
      <w:t>8</w:t>
    </w:r>
    <w:r>
      <w:fldChar w:fldCharType="end"/>
    </w:r>
  </w:p>
  <w:p w14:paraId="5F1DDF37" w14:textId="77777777" w:rsidR="004E49D2" w:rsidRDefault="004E49D2">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EFCE" w14:textId="77777777" w:rsidR="004E49D2" w:rsidRDefault="00921B5C">
    <w:pPr>
      <w:framePr w:wrap="none" w:vAnchor="text" w:hAnchor="margin" w:xAlign="center" w:y="1"/>
      <w:tabs>
        <w:tab w:val="center" w:pos="4819"/>
        <w:tab w:val="right" w:pos="9638"/>
      </w:tabs>
    </w:pPr>
    <w:r>
      <w:fldChar w:fldCharType="begin"/>
    </w:r>
    <w:r>
      <w:instrText xml:space="preserve"> PAGE </w:instrText>
    </w:r>
    <w:r>
      <w:fldChar w:fldCharType="separate"/>
    </w:r>
    <w:r>
      <w:t>2</w:t>
    </w:r>
    <w:r>
      <w:fldChar w:fldCharType="end"/>
    </w:r>
  </w:p>
  <w:p w14:paraId="0850877C" w14:textId="77777777" w:rsidR="004E49D2" w:rsidRDefault="004E49D2">
    <w:pPr>
      <w:tabs>
        <w:tab w:val="center" w:pos="4819"/>
        <w:tab w:val="right" w:pos="9638"/>
      </w:tabs>
      <w:jc w:val="center"/>
      <w:rPr>
        <w:szCs w:val="22"/>
        <w:lang w:eastAsia="lt-LT"/>
      </w:rPr>
    </w:pPr>
  </w:p>
  <w:p w14:paraId="146A44C4" w14:textId="77777777" w:rsidR="004E49D2" w:rsidRDefault="004E49D2">
    <w:pPr>
      <w:tabs>
        <w:tab w:val="center" w:pos="4819"/>
        <w:tab w:val="right" w:pos="9638"/>
      </w:tabs>
      <w:jc w:val="center"/>
      <w:rPr>
        <w:sz w:val="22"/>
        <w:szCs w:val="22"/>
        <w:lang w:eastAsia="lt-LT"/>
      </w:rPr>
    </w:pPr>
  </w:p>
  <w:p w14:paraId="4BDCC6D4" w14:textId="77777777" w:rsidR="004E49D2" w:rsidRDefault="004E49D2">
    <w:pPr>
      <w:tabs>
        <w:tab w:val="center" w:pos="4819"/>
        <w:tab w:val="right" w:pos="9638"/>
      </w:tabs>
      <w:jc w:val="right"/>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3CD8" w14:textId="77777777" w:rsidR="004E49D2" w:rsidRDefault="004E49D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4E49D2"/>
    <w:rsid w:val="00921B5C"/>
    <w:rsid w:val="00A361B0"/>
    <w:rsid w:val="00C3782E"/>
    <w:rsid w:val="00EB6050"/>
    <w:rsid w:val="00ED2D4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E0A89"/>
  <w15:docId w15:val="{3DBB2E7D-3488-4B18-848E-BCA5AFDE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14R0651&amp;locale=lt" TargetMode="External"/><Relationship Id="rId26" Type="http://schemas.openxmlformats.org/officeDocument/2006/relationships/hyperlink" Target="http://eur-lex.europa.eu/legal-content/LIT/TXT/?uri=CELEX:32014R0651&amp;locale=lt" TargetMode="External"/><Relationship Id="rId39" Type="http://schemas.openxmlformats.org/officeDocument/2006/relationships/hyperlink" Target="http://eur-lex.europa.eu/legal-content/LIT/TXT/?uri=CELEX:32014R0651&amp;locale=lt" TargetMode="External"/><Relationship Id="rId21" Type="http://schemas.openxmlformats.org/officeDocument/2006/relationships/hyperlink" Target="http://eur-lex.europa.eu/legal-content/LIT/TXT/?uri=CELEX:32014R0651&amp;locale=lt" TargetMode="External"/><Relationship Id="rId34" Type="http://schemas.openxmlformats.org/officeDocument/2006/relationships/footer" Target="footer1.xml"/><Relationship Id="rId42" Type="http://schemas.openxmlformats.org/officeDocument/2006/relationships/hyperlink" Target="http://eur-lex.europa.eu/legal-content/LIT/TXT/?uri=CELEX:32014R0651&amp;locale=lt" TargetMode="External"/><Relationship Id="rId47" Type="http://schemas.openxmlformats.org/officeDocument/2006/relationships/hyperlink" Target="http://eur-lex.europa.eu/legal-content/LIT/TXT/?uri=CELEX:32014R0651&amp;locale=lt" TargetMode="External"/><Relationship Id="rId50" Type="http://schemas.openxmlformats.org/officeDocument/2006/relationships/hyperlink" Target="http://eur-lex.europa.eu/legal-content/LIT/TXT/?uri=CELEX:32014R0651&amp;locale=lt"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eur-lex.europa.eu/legal-content/LIT/TXT/?uri=CELEX:32852R2020&amp;locale=lt" TargetMode="External"/><Relationship Id="rId29" Type="http://schemas.openxmlformats.org/officeDocument/2006/relationships/hyperlink" Target="http://eur-lex.europa.eu/legal-content/LIT/TXT/?uri=CELEX:32679R2016&amp;locale=lt" TargetMode="External"/><Relationship Id="rId11" Type="http://schemas.openxmlformats.org/officeDocument/2006/relationships/hyperlink" Target="http://eur-lex.europa.eu/legal-content/LIT/TXT/?uri=CELEX:33315R2023&amp;locale=lt" TargetMode="External"/><Relationship Id="rId24" Type="http://schemas.openxmlformats.org/officeDocument/2006/relationships/hyperlink" Target="http://eur-lex.europa.eu/legal-content/LIT/TXT/?uri=CELEX:32014R0651&amp;locale=lt"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eur-lex.europa.eu/legal-content/LIT/TXT/?uri=CELEX:33315R2023&amp;locale=lt" TargetMode="External"/><Relationship Id="rId45" Type="http://schemas.openxmlformats.org/officeDocument/2006/relationships/hyperlink" Target="http://eur-lex.europa.eu/legal-content/LIT/TXT/?uri=CELEX:32014R0651&amp;locale=lt" TargetMode="External"/><Relationship Id="rId53" Type="http://schemas.openxmlformats.org/officeDocument/2006/relationships/hyperlink" Target="http://eur-lex.europa.eu/legal-content/LIT/TXT/?uri=CELEX:32014R0651&amp;locale=lt" TargetMode="External"/><Relationship Id="rId5" Type="http://schemas.openxmlformats.org/officeDocument/2006/relationships/styles" Target="styles.xml"/><Relationship Id="rId10" Type="http://schemas.openxmlformats.org/officeDocument/2006/relationships/hyperlink" Target="http://eur-lex.europa.eu/legal-content/LIT/TXT/?uri=CELEX:32014R0651&amp;locale=lt" TargetMode="External"/><Relationship Id="rId19" Type="http://schemas.openxmlformats.org/officeDocument/2006/relationships/hyperlink" Target="http://eur-lex.europa.eu/legal-content/LIT/TXT/?uri=CELEX:32014R0651&amp;locale=lt" TargetMode="External"/><Relationship Id="rId31" Type="http://schemas.openxmlformats.org/officeDocument/2006/relationships/hyperlink" Target="http://eur-lex.europa.eu/legal-content/LIT/TXT/?uri=CELEX:32014R0651&amp;locale=lt" TargetMode="External"/><Relationship Id="rId44" Type="http://schemas.openxmlformats.org/officeDocument/2006/relationships/hyperlink" Target="http://eur-lex.europa.eu/legal-content/LIT/TXT/?uri=CELEX:32014R0651&amp;locale=lt" TargetMode="External"/><Relationship Id="rId52" Type="http://schemas.openxmlformats.org/officeDocument/2006/relationships/hyperlink" Target="http://eur-lex.europa.eu/legal-content/LIT/TXT/?uri=CELEX:32014R0651&amp;local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14R0651&amp;locale=lt" TargetMode="External"/><Relationship Id="rId27" Type="http://schemas.openxmlformats.org/officeDocument/2006/relationships/hyperlink" Target="http://eur-lex.europa.eu/legal-content/LIT/TXT/?uri=CELEX:32014R0651&amp;locale=lt" TargetMode="External"/><Relationship Id="rId30" Type="http://schemas.openxmlformats.org/officeDocument/2006/relationships/hyperlink" Target="http://eur-lex.europa.eu/legal-content/LIT/TXT/?uri=CELEX:31995L0046&amp;locale=lt" TargetMode="External"/><Relationship Id="rId35" Type="http://schemas.openxmlformats.org/officeDocument/2006/relationships/footer" Target="footer2.xml"/><Relationship Id="rId43" Type="http://schemas.openxmlformats.org/officeDocument/2006/relationships/hyperlink" Target="http://eur-lex.europa.eu/legal-content/LIT/TXT/?uri=CELEX:32014R0651&amp;locale=lt" TargetMode="External"/><Relationship Id="rId48" Type="http://schemas.openxmlformats.org/officeDocument/2006/relationships/hyperlink" Target="http://eur-lex.europa.eu/legal-content/LIT/TXT/?uri=CELEX:32014R0651&amp;locale=lt" TargetMode="External"/><Relationship Id="rId8" Type="http://schemas.openxmlformats.org/officeDocument/2006/relationships/footnotes" Target="footnotes.xml"/><Relationship Id="rId51" Type="http://schemas.openxmlformats.org/officeDocument/2006/relationships/hyperlink" Target="http://eur-lex.europa.eu/legal-content/LIT/TXT/?uri=CELEX:32014R0651&amp;locale=lt" TargetMode="External"/><Relationship Id="rId3" Type="http://schemas.openxmlformats.org/officeDocument/2006/relationships/customXml" Target="../customXml/item3.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19R2088&amp;locale=lt" TargetMode="External"/><Relationship Id="rId25" Type="http://schemas.openxmlformats.org/officeDocument/2006/relationships/hyperlink" Target="http://eur-lex.europa.eu/legal-content/LIT/TXT/?uri=CELEX:32014R0651&amp;locale=lt" TargetMode="External"/><Relationship Id="rId33" Type="http://schemas.openxmlformats.org/officeDocument/2006/relationships/header" Target="header2.xml"/><Relationship Id="rId38" Type="http://schemas.openxmlformats.org/officeDocument/2006/relationships/hyperlink" Target="http://eur-lex.europa.eu/legal-content/LIT/TXT/?uri=CELEX:32011L0092&amp;locale=lt" TargetMode="External"/><Relationship Id="rId4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2014R0651&amp;locale=lt" TargetMode="External"/><Relationship Id="rId41" Type="http://schemas.openxmlformats.org/officeDocument/2006/relationships/hyperlink" Target="http://eur-lex.europa.eu/legal-content/LIT/TXT/?uri=CELEX:32014R0651&amp;locale=lt"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14R0651&amp;locale=lt" TargetMode="External"/><Relationship Id="rId28" Type="http://schemas.openxmlformats.org/officeDocument/2006/relationships/hyperlink" Target="http://eur-lex.europa.eu/legal-content/LIT/TXT/?uri=CELEX:32651R2014&amp;locale=lt" TargetMode="External"/><Relationship Id="rId36" Type="http://schemas.openxmlformats.org/officeDocument/2006/relationships/header" Target="header3.xml"/><Relationship Id="rId49" Type="http://schemas.openxmlformats.org/officeDocument/2006/relationships/hyperlink" Target="http://eur-lex.europa.eu/legal-content/LIT/TXT/?uri=CELEX:32014R0651&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34F0C346-6DB7-43A8-A14D-CD3ACEF8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40414</Words>
  <Characters>23037</Characters>
  <Application>Microsoft Office Word</Application>
  <DocSecurity>0</DocSecurity>
  <Lines>191</Lines>
  <Paragraphs>126</Paragraphs>
  <ScaleCrop>false</ScaleCrop>
  <Company>HP Inc.</Company>
  <LinksUpToDate>false</LinksUpToDate>
  <CharactersWithSpaces>63325</CharactersWithSpaces>
  <SharedDoc>false</SharedDoc>
  <HyperlinkBase/>
  <HLinks>
    <vt:vector size="6" baseType="variant">
      <vt:variant>
        <vt:i4>7340091</vt:i4>
      </vt:variant>
      <vt:variant>
        <vt:i4>0</vt:i4>
      </vt:variant>
      <vt:variant>
        <vt:i4>0</vt:i4>
      </vt:variant>
      <vt:variant>
        <vt:i4>5</vt:i4>
      </vt:variant>
      <vt:variant>
        <vt:lpwstr>https://enmin.lrv.lt/lt/veiklos-sritys-3/europos-sajungos-parama/kitos-priemones/investicijos-finansuojamos-is-lietuvos-respublikos-valstybes-biudzeto/iskastinio-kuro-ir-nusidevejusiu-biokura-naudojanciu-katilu-keitimas-naujais-biokura-ar-kitais-atsinaujinancius-energijos-isteklius-naudojanciais-silumos-gamybos-irengia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Jūratė Ramoškienė</cp:lastModifiedBy>
  <cp:revision>2</cp:revision>
  <dcterms:created xsi:type="dcterms:W3CDTF">2026-03-31T06:23:00Z</dcterms:created>
  <dcterms:modified xsi:type="dcterms:W3CDTF">2026-03-31T06:23:00Z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