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0279" w14:textId="77777777" w:rsidR="009819EA" w:rsidRDefault="009819EA">
      <w:pPr>
        <w:ind w:left="10368"/>
        <w:jc w:val="both"/>
        <w:rPr>
          <w:bCs/>
        </w:rPr>
      </w:pPr>
      <w:r>
        <w:rPr>
          <w:bCs/>
        </w:rPr>
        <w:t xml:space="preserve">2022–2030 metų Lietuvos Respublikos </w:t>
      </w:r>
    </w:p>
    <w:p w14:paraId="1F81CD7A" w14:textId="77777777" w:rsidR="009819EA" w:rsidRDefault="009819EA">
      <w:pPr>
        <w:ind w:left="10368"/>
        <w:jc w:val="both"/>
        <w:rPr>
          <w:bCs/>
        </w:rPr>
      </w:pPr>
      <w:r>
        <w:rPr>
          <w:bCs/>
        </w:rPr>
        <w:t xml:space="preserve">aplinkos ministerijos aplinkos apsaugos ir </w:t>
      </w:r>
    </w:p>
    <w:p w14:paraId="51B47BEA" w14:textId="77777777" w:rsidR="009819EA" w:rsidRDefault="009819EA">
      <w:pPr>
        <w:ind w:left="10368"/>
        <w:jc w:val="both"/>
        <w:rPr>
          <w:bCs/>
        </w:rPr>
      </w:pPr>
      <w:r>
        <w:rPr>
          <w:bCs/>
        </w:rPr>
        <w:t xml:space="preserve">klimato kaitos valdymo plėtros programos </w:t>
      </w:r>
    </w:p>
    <w:p w14:paraId="14029B80" w14:textId="77777777" w:rsidR="009819EA" w:rsidRDefault="009819EA">
      <w:pPr>
        <w:ind w:left="10368"/>
        <w:jc w:val="both"/>
        <w:rPr>
          <w:bCs/>
        </w:rPr>
      </w:pPr>
      <w:r>
        <w:rPr>
          <w:bCs/>
        </w:rPr>
        <w:t xml:space="preserve">pažangos priemonės Nr. 02-001-06-04-02 </w:t>
      </w:r>
    </w:p>
    <w:p w14:paraId="431428A9" w14:textId="77777777" w:rsidR="009819EA" w:rsidRDefault="009819EA">
      <w:pPr>
        <w:ind w:left="10368"/>
        <w:jc w:val="both"/>
        <w:rPr>
          <w:bCs/>
        </w:rPr>
      </w:pPr>
      <w:r>
        <w:rPr>
          <w:bCs/>
        </w:rPr>
        <w:t xml:space="preserve">„Didinti klimato kaitos politikos </w:t>
      </w:r>
    </w:p>
    <w:p w14:paraId="7768A6D8" w14:textId="77777777" w:rsidR="009819EA" w:rsidRDefault="009819EA">
      <w:pPr>
        <w:ind w:left="10368"/>
        <w:jc w:val="both"/>
        <w:rPr>
          <w:bCs/>
          <w:iCs/>
        </w:rPr>
      </w:pPr>
      <w:r>
        <w:rPr>
          <w:bCs/>
        </w:rPr>
        <w:t>veiksmingumą“ veiklos „</w:t>
      </w:r>
      <w:r>
        <w:rPr>
          <w:bCs/>
          <w:iCs/>
        </w:rPr>
        <w:t xml:space="preserve">Antros kartos </w:t>
      </w:r>
    </w:p>
    <w:p w14:paraId="04D5A94E" w14:textId="77777777" w:rsidR="009819EA" w:rsidRDefault="009819EA">
      <w:pPr>
        <w:ind w:left="10368"/>
        <w:jc w:val="both"/>
        <w:rPr>
          <w:bCs/>
          <w:iCs/>
        </w:rPr>
      </w:pPr>
      <w:r>
        <w:rPr>
          <w:bCs/>
          <w:iCs/>
        </w:rPr>
        <w:t xml:space="preserve">biodegalais ir elektra varomos žemės ūkio </w:t>
      </w:r>
    </w:p>
    <w:p w14:paraId="13CCBA21" w14:textId="77777777" w:rsidR="009819EA" w:rsidRDefault="009819EA">
      <w:pPr>
        <w:ind w:left="10368"/>
        <w:jc w:val="both"/>
        <w:rPr>
          <w:bCs/>
        </w:rPr>
      </w:pPr>
      <w:r>
        <w:rPr>
          <w:bCs/>
          <w:iCs/>
        </w:rPr>
        <w:t xml:space="preserve">technikos skatinimas“ </w:t>
      </w:r>
      <w:r>
        <w:rPr>
          <w:bCs/>
        </w:rPr>
        <w:t xml:space="preserve">projektų finansavimo </w:t>
      </w:r>
    </w:p>
    <w:p w14:paraId="300D3E95" w14:textId="77777777" w:rsidR="00587109" w:rsidRDefault="009819EA">
      <w:pPr>
        <w:ind w:left="10368"/>
        <w:jc w:val="both"/>
        <w:rPr>
          <w:bCs/>
          <w:lang w:eastAsia="lt-LT"/>
        </w:rPr>
      </w:pPr>
      <w:r>
        <w:rPr>
          <w:bCs/>
        </w:rPr>
        <w:t>sąlygų aprašo</w:t>
      </w:r>
    </w:p>
    <w:p w14:paraId="0726B59F" w14:textId="77777777" w:rsidR="00587109" w:rsidRDefault="009819EA">
      <w:pPr>
        <w:ind w:left="9781" w:firstLine="587"/>
        <w:jc w:val="both"/>
        <w:rPr>
          <w:szCs w:val="24"/>
        </w:rPr>
      </w:pPr>
      <w:r>
        <w:rPr>
          <w:szCs w:val="24"/>
        </w:rPr>
        <w:t>1 priedas</w:t>
      </w:r>
    </w:p>
    <w:p w14:paraId="73123FEB" w14:textId="77777777" w:rsidR="00587109" w:rsidRDefault="00587109">
      <w:pPr>
        <w:jc w:val="center"/>
        <w:rPr>
          <w:rFonts w:eastAsia="Calibri"/>
          <w:b/>
          <w:bCs/>
          <w:szCs w:val="24"/>
        </w:rPr>
      </w:pPr>
    </w:p>
    <w:p w14:paraId="1E2B0C31" w14:textId="77777777" w:rsidR="00587109" w:rsidRDefault="009819EA">
      <w:pPr>
        <w:jc w:val="center"/>
        <w:rPr>
          <w:rFonts w:eastAsia="Calibri"/>
          <w:b/>
          <w:bCs/>
          <w:szCs w:val="24"/>
        </w:rPr>
      </w:pPr>
      <w:r>
        <w:rPr>
          <w:rFonts w:eastAsia="Calibri"/>
          <w:b/>
          <w:bCs/>
          <w:szCs w:val="24"/>
        </w:rPr>
        <w:t>PROJEKTO (ĮSKAITANT JUNGTINĮ) ATITIKTIES REIKŠMINGOS ŽALOS NEDARYMO HORIZONTALIAJAM PRINCIPUI VERTINIMO REIKALAVIMŲ APRAŠAS</w:t>
      </w:r>
    </w:p>
    <w:p w14:paraId="747F63FA" w14:textId="77777777" w:rsidR="00587109" w:rsidRDefault="00587109">
      <w:pPr>
        <w:jc w:val="center"/>
        <w:rPr>
          <w:rFonts w:eastAsia="Calibri"/>
          <w:b/>
          <w:bCs/>
          <w:szCs w:val="24"/>
        </w:rPr>
      </w:pPr>
    </w:p>
    <w:p w14:paraId="562B6627" w14:textId="77777777" w:rsidR="00587109" w:rsidRDefault="009819EA">
      <w:pPr>
        <w:rPr>
          <w:rFonts w:eastAsia="Calibri"/>
          <w:b/>
          <w:bCs/>
          <w:szCs w:val="24"/>
        </w:rPr>
      </w:pPr>
      <w:r>
        <w:rPr>
          <w:rFonts w:eastAsia="Calibri"/>
          <w:bCs/>
          <w:szCs w:val="24"/>
        </w:rPr>
        <w:t xml:space="preserve">Finansavimo šaltinis, pagal kurį finansuojamas projektas: </w:t>
      </w:r>
      <w:r>
        <w:t>Klimato kaitos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575"/>
        <w:gridCol w:w="4927"/>
      </w:tblGrid>
      <w:tr w:rsidR="00587109" w14:paraId="156DD643" w14:textId="77777777">
        <w:tc>
          <w:tcPr>
            <w:tcW w:w="1050" w:type="pct"/>
          </w:tcPr>
          <w:p w14:paraId="59FADB94" w14:textId="77777777" w:rsidR="00587109" w:rsidRDefault="009819EA">
            <w:pPr>
              <w:ind w:right="227"/>
              <w:jc w:val="center"/>
              <w:rPr>
                <w:rFonts w:eastAsia="Calibri"/>
                <w:b/>
                <w:szCs w:val="24"/>
              </w:rPr>
            </w:pPr>
            <w:r>
              <w:rPr>
                <w:rFonts w:eastAsia="Calibri"/>
                <w:b/>
                <w:szCs w:val="24"/>
              </w:rPr>
              <w:t>Aplinkos tikslai</w:t>
            </w:r>
          </w:p>
        </w:tc>
        <w:tc>
          <w:tcPr>
            <w:tcW w:w="2258" w:type="pct"/>
          </w:tcPr>
          <w:p w14:paraId="07C6AECF" w14:textId="77777777" w:rsidR="00587109" w:rsidRDefault="009819EA">
            <w:pPr>
              <w:jc w:val="center"/>
              <w:rPr>
                <w:rFonts w:eastAsia="Calibri"/>
                <w:b/>
                <w:szCs w:val="24"/>
              </w:rPr>
            </w:pPr>
            <w:r>
              <w:rPr>
                <w:rFonts w:eastAsia="Calibri"/>
                <w:b/>
                <w:szCs w:val="24"/>
              </w:rPr>
              <w:t>Pagrindimas</w:t>
            </w:r>
          </w:p>
        </w:tc>
        <w:tc>
          <w:tcPr>
            <w:tcW w:w="1692" w:type="pct"/>
          </w:tcPr>
          <w:p w14:paraId="6C2D0035" w14:textId="77777777" w:rsidR="00587109" w:rsidRDefault="009819EA">
            <w:pPr>
              <w:jc w:val="center"/>
              <w:rPr>
                <w:rFonts w:eastAsia="Calibri"/>
                <w:i/>
                <w:szCs w:val="24"/>
              </w:rPr>
            </w:pPr>
            <w:r>
              <w:rPr>
                <w:rFonts w:eastAsia="Calibri"/>
                <w:b/>
                <w:szCs w:val="24"/>
              </w:rPr>
              <w:t>Pagrindimo dokumentai</w:t>
            </w:r>
            <w:r>
              <w:rPr>
                <w:rFonts w:eastAsia="Calibri"/>
                <w:b/>
                <w:szCs w:val="24"/>
              </w:rPr>
              <w:br/>
            </w:r>
            <w:r>
              <w:rPr>
                <w:i/>
                <w:iCs/>
                <w:szCs w:val="24"/>
              </w:rPr>
              <w:t>(pildo pareiškėjas, nurodydamas konkrečius su projektų įgyvendinimo planu teikiamus dokumentus)</w:t>
            </w:r>
          </w:p>
        </w:tc>
      </w:tr>
      <w:tr w:rsidR="00587109" w14:paraId="3CDD7E65" w14:textId="77777777">
        <w:tc>
          <w:tcPr>
            <w:tcW w:w="1050" w:type="pct"/>
          </w:tcPr>
          <w:p w14:paraId="31C1761F" w14:textId="77777777" w:rsidR="00587109" w:rsidRDefault="009819EA">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2258" w:type="pct"/>
          </w:tcPr>
          <w:p w14:paraId="65DD5C6D" w14:textId="77777777" w:rsidR="00587109" w:rsidRDefault="009819EA">
            <w:pPr>
              <w:jc w:val="both"/>
              <w:rPr>
                <w:szCs w:val="24"/>
              </w:rPr>
            </w:pPr>
            <w:r>
              <w:rPr>
                <w:szCs w:val="24"/>
              </w:rPr>
              <w:t xml:space="preserve">Vertinama, kad veikla </w:t>
            </w:r>
            <w:r>
              <w:rPr>
                <w:bCs/>
                <w:szCs w:val="24"/>
              </w:rPr>
              <w:t>„</w:t>
            </w:r>
            <w:r>
              <w:rPr>
                <w:bCs/>
                <w:iCs/>
                <w:szCs w:val="24"/>
              </w:rPr>
              <w:t>Antros kartos biodegalais ir elektra varomos žemės ūkio technikos skatinimas</w:t>
            </w:r>
            <w:r>
              <w:rPr>
                <w:bCs/>
                <w:szCs w:val="24"/>
              </w:rPr>
              <w:t>“</w:t>
            </w:r>
            <w:r>
              <w:rPr>
                <w:szCs w:val="24"/>
              </w:rPr>
              <w:t xml:space="preserve"> 100 procentų prisidedama prie klimato kaitos švelninimo – mažinamas šiltnamio efektą sukeliančių dujų kiekis (toliau – ŠESD).</w:t>
            </w:r>
          </w:p>
          <w:p w14:paraId="782FA147" w14:textId="77777777" w:rsidR="00587109" w:rsidRDefault="009819EA">
            <w:pPr>
              <w:jc w:val="both"/>
              <w:rPr>
                <w:szCs w:val="24"/>
              </w:rPr>
            </w:pPr>
            <w:r>
              <w:rPr>
                <w:szCs w:val="24"/>
              </w:rPr>
              <w:t xml:space="preserve">Vadovaujantis </w:t>
            </w:r>
            <w:r>
              <w:rPr>
                <w:color w:val="000000"/>
                <w:szCs w:val="24"/>
                <w:lang w:eastAsia="lt-LT"/>
              </w:rPr>
              <w:t xml:space="preserve">2021 m. vasario 12 d. Europos Parlamento ir Tarybos </w:t>
            </w:r>
            <w:r>
              <w:rPr>
                <w:color w:val="000000"/>
                <w:lang w:eastAsia="lt-LT"/>
              </w:rPr>
              <w:t>reglamento</w:t>
            </w:r>
            <w:r>
              <w:rPr>
                <w:szCs w:val="24"/>
              </w:rPr>
              <w:t xml:space="preserve"> (ES) 2021/241,</w:t>
            </w:r>
            <w:r>
              <w:rPr>
                <w:szCs w:val="24"/>
                <w:lang w:eastAsia="lt-LT"/>
              </w:rPr>
              <w:t xml:space="preserve"> kuriuo</w:t>
            </w:r>
            <w:r>
              <w:rPr>
                <w:color w:val="000000"/>
                <w:szCs w:val="24"/>
                <w:lang w:eastAsia="lt-LT"/>
              </w:rPr>
              <w:t xml:space="preserve"> nustatoma ekonomikos gaivinimo ir atsparumo didinimo priemonė,</w:t>
            </w:r>
            <w:r>
              <w:rPr>
                <w:szCs w:val="24"/>
              </w:rPr>
              <w:t xml:space="preserve"> VI priedo klasifikatoriumi, taikomas 100 procentų paramos, siekiant su klimato kaita susijusių tikslų, skaičiavimo koeficientas (074).</w:t>
            </w:r>
          </w:p>
          <w:p w14:paraId="564B1F45" w14:textId="77777777" w:rsidR="00587109" w:rsidRDefault="009819EA">
            <w:pPr>
              <w:jc w:val="both"/>
            </w:pPr>
            <w:r>
              <w:rPr>
                <w:rFonts w:eastAsia="Calibri"/>
              </w:rPr>
              <w:t>Šia investicija svariai prisidedama mažinant (ŠESD) emisijas, didinant švaraus ar neutralaus poveikio klimatui  priemonių didinimo, nes planuojama pirkti žemės ūkio technika ir (ar) savaeiges mašinos bus varomos elektra ar antros kartos biodegalais, t. y. biometanu ir biodujomis.</w:t>
            </w:r>
          </w:p>
        </w:tc>
        <w:tc>
          <w:tcPr>
            <w:tcW w:w="1692" w:type="pct"/>
          </w:tcPr>
          <w:p w14:paraId="1AFB8B49" w14:textId="77777777" w:rsidR="00587109" w:rsidRDefault="009819EA">
            <w:pPr>
              <w:tabs>
                <w:tab w:val="left" w:pos="589"/>
              </w:tabs>
              <w:jc w:val="both"/>
              <w:rPr>
                <w:szCs w:val="24"/>
              </w:rPr>
            </w:pPr>
            <w:r>
              <w:rPr>
                <w:szCs w:val="24"/>
              </w:rPr>
              <w:t>Pagrindimo dokumentai neteikiami.</w:t>
            </w:r>
          </w:p>
          <w:p w14:paraId="3F1B349B" w14:textId="77777777" w:rsidR="00587109" w:rsidRDefault="009819EA">
            <w:pPr>
              <w:tabs>
                <w:tab w:val="left" w:pos="589"/>
              </w:tabs>
              <w:jc w:val="both"/>
              <w:rPr>
                <w:szCs w:val="24"/>
              </w:rPr>
            </w:pPr>
            <w:r>
              <w:rPr>
                <w:szCs w:val="24"/>
              </w:rPr>
              <w:t>Su mokėjimo prašymu projekto vykdytojas teiks projektų įgyvendinimo planus (toliau – PĮP) žemės ūkio technikos ir (ar) savaeigių mašinų įsigijimą įrodančius dokumentus.</w:t>
            </w:r>
          </w:p>
          <w:p w14:paraId="11BDE3EC" w14:textId="77777777" w:rsidR="00587109" w:rsidRDefault="00587109">
            <w:pPr>
              <w:tabs>
                <w:tab w:val="left" w:pos="589"/>
              </w:tabs>
              <w:jc w:val="both"/>
              <w:rPr>
                <w:szCs w:val="24"/>
              </w:rPr>
            </w:pPr>
          </w:p>
        </w:tc>
      </w:tr>
      <w:tr w:rsidR="00587109" w14:paraId="106BD71D" w14:textId="77777777">
        <w:tc>
          <w:tcPr>
            <w:tcW w:w="1050" w:type="pct"/>
          </w:tcPr>
          <w:p w14:paraId="1846C23C" w14:textId="77777777" w:rsidR="00587109" w:rsidRDefault="009819EA">
            <w:pPr>
              <w:tabs>
                <w:tab w:val="left" w:pos="289"/>
              </w:tabs>
              <w:ind w:firstLine="5"/>
              <w:jc w:val="both"/>
              <w:rPr>
                <w:rFonts w:eastAsia="Calibri"/>
                <w:szCs w:val="24"/>
              </w:rPr>
            </w:pPr>
            <w:r>
              <w:rPr>
                <w:rFonts w:eastAsia="Calibri"/>
                <w:szCs w:val="24"/>
              </w:rPr>
              <w:t>2.</w:t>
            </w:r>
            <w:r>
              <w:rPr>
                <w:rFonts w:eastAsia="Calibri"/>
                <w:szCs w:val="24"/>
              </w:rPr>
              <w:tab/>
              <w:t>Prisitaikymas prie klimato kaitos</w:t>
            </w:r>
          </w:p>
        </w:tc>
        <w:tc>
          <w:tcPr>
            <w:tcW w:w="2258" w:type="pct"/>
          </w:tcPr>
          <w:p w14:paraId="6D962D98" w14:textId="77777777" w:rsidR="00587109" w:rsidRDefault="009819EA">
            <w:pPr>
              <w:jc w:val="both"/>
              <w:rPr>
                <w:szCs w:val="24"/>
              </w:rPr>
            </w:pPr>
            <w:r>
              <w:rPr>
                <w:szCs w:val="24"/>
              </w:rPr>
              <w:t>Vertinama, kad planuojama įgyvendinti veikla „</w:t>
            </w:r>
            <w:r>
              <w:rPr>
                <w:iCs/>
                <w:szCs w:val="24"/>
              </w:rPr>
              <w:t>Antros kartos biodegalais ir elektra varomos žemės ūkio technikos skatinimas“</w:t>
            </w:r>
            <w:r>
              <w:rPr>
                <w:szCs w:val="24"/>
              </w:rPr>
              <w:t xml:space="preserve"> </w:t>
            </w:r>
            <w:r>
              <w:rPr>
                <w:szCs w:val="24"/>
              </w:rPr>
              <w:lastRenderedPageBreak/>
              <w:t>neturi jokio numatomo poveikio šiam aplinkos tikslui arba numatomas jos poveikis yra nereikšmingas, t. y. nedaro tiesioginio ir pirminio netiesioginio poveikio per visą gyvavimo ciklą, todėl laikoma, kad investicijos atitinka prisitaikymo prie klimato kaitos tikslą.</w:t>
            </w:r>
          </w:p>
          <w:p w14:paraId="35600A18" w14:textId="77777777" w:rsidR="00587109" w:rsidRDefault="009819EA">
            <w:pPr>
              <w:jc w:val="both"/>
              <w:rPr>
                <w:szCs w:val="24"/>
              </w:rPr>
            </w:pPr>
            <w:r>
              <w:rPr>
                <w:szCs w:val="24"/>
              </w:rPr>
              <w:t>Planuojamos investicijos</w:t>
            </w:r>
            <w:r>
              <w:t xml:space="preserve"> </w:t>
            </w:r>
            <w:r>
              <w:rPr>
                <w:szCs w:val="24"/>
              </w:rPr>
              <w:t>neturės neigiamos įtakos prisitaikymo prie klimato kaitos pastangoms ar atsparumui žmonių, gamtos, turto ir kitos ekonominės veiklos rizikai ir yra suderintos su vietos, sektoriaus ir šalies prisitaikymo pastangomis, nes neplanuojama kurti jokios infrastruktūros potvynių zonoje.</w:t>
            </w:r>
          </w:p>
          <w:p w14:paraId="40700785" w14:textId="77777777" w:rsidR="00587109" w:rsidRDefault="009819EA">
            <w:pPr>
              <w:jc w:val="both"/>
            </w:pPr>
            <w:r>
              <w:rPr>
                <w:szCs w:val="24"/>
              </w:rPr>
              <w:t xml:space="preserve">Projekto finansuojama veikla ir rezultatas – įsigyta žemės ūkio technika ir (ar) savaeigės mašinos </w:t>
            </w:r>
            <w:r>
              <w:rPr>
                <w:iCs/>
                <w:szCs w:val="24"/>
              </w:rPr>
              <w:t>neturės tiesioginio ar netiesioginio neigiamo poveikio prisitaikymo prie klimato kaitos tikslui, nes nenumatomas neigiamas poveikis žmonėms, gamtai ar turtui.</w:t>
            </w:r>
          </w:p>
        </w:tc>
        <w:tc>
          <w:tcPr>
            <w:tcW w:w="1692" w:type="pct"/>
          </w:tcPr>
          <w:p w14:paraId="24DD5A20" w14:textId="77777777" w:rsidR="00587109" w:rsidRDefault="009819EA">
            <w:pPr>
              <w:tabs>
                <w:tab w:val="left" w:pos="589"/>
              </w:tabs>
              <w:jc w:val="both"/>
              <w:rPr>
                <w:szCs w:val="24"/>
              </w:rPr>
            </w:pPr>
            <w:r>
              <w:rPr>
                <w:szCs w:val="24"/>
              </w:rPr>
              <w:lastRenderedPageBreak/>
              <w:t>Pagrindimo dokumentai neteikiami.</w:t>
            </w:r>
          </w:p>
          <w:p w14:paraId="5AD74B2D" w14:textId="77777777" w:rsidR="00587109" w:rsidRDefault="009819EA">
            <w:pPr>
              <w:tabs>
                <w:tab w:val="left" w:pos="589"/>
              </w:tabs>
              <w:jc w:val="both"/>
              <w:rPr>
                <w:iCs/>
                <w:szCs w:val="24"/>
              </w:rPr>
            </w:pPr>
            <w:r>
              <w:rPr>
                <w:szCs w:val="24"/>
              </w:rPr>
              <w:lastRenderedPageBreak/>
              <w:t>Su mokėjimo prašymu projekto vykdytojas teiks „</w:t>
            </w:r>
            <w:r>
              <w:rPr>
                <w:iCs/>
                <w:szCs w:val="24"/>
              </w:rPr>
              <w:t>Antros kartos biodegalais ir elektra varomos žemės ūkio technikos skatinimas“</w:t>
            </w:r>
            <w:r>
              <w:rPr>
                <w:szCs w:val="24"/>
              </w:rPr>
              <w:t xml:space="preserve"> </w:t>
            </w:r>
            <w:r>
              <w:t>projektų finansavimo sąlygų apraše (toliau – Aprašas)</w:t>
            </w:r>
            <w:r>
              <w:rPr>
                <w:szCs w:val="24"/>
              </w:rPr>
              <w:t xml:space="preserve"> ir (arba) kvietime teikti PĮP nurodytus</w:t>
            </w:r>
            <w:r>
              <w:rPr>
                <w:rFonts w:eastAsia="Calibri"/>
                <w:iCs/>
                <w:szCs w:val="24"/>
              </w:rPr>
              <w:t xml:space="preserve"> žemės ūkio technikos ir (ar) savaeigių mašinų įsigijimą</w:t>
            </w:r>
            <w:r>
              <w:rPr>
                <w:szCs w:val="24"/>
              </w:rPr>
              <w:t xml:space="preserve"> įrodančius dokumentus.</w:t>
            </w:r>
          </w:p>
        </w:tc>
      </w:tr>
      <w:tr w:rsidR="00587109" w14:paraId="760D573D" w14:textId="77777777">
        <w:tc>
          <w:tcPr>
            <w:tcW w:w="1050" w:type="pct"/>
          </w:tcPr>
          <w:p w14:paraId="14283E3E" w14:textId="77777777" w:rsidR="00587109" w:rsidRDefault="009819EA">
            <w:pPr>
              <w:tabs>
                <w:tab w:val="left" w:pos="289"/>
              </w:tabs>
              <w:ind w:firstLine="5"/>
              <w:jc w:val="both"/>
              <w:rPr>
                <w:rFonts w:eastAsia="Calibri"/>
                <w:szCs w:val="24"/>
              </w:rPr>
            </w:pPr>
            <w:r>
              <w:rPr>
                <w:rFonts w:eastAsia="Calibri"/>
                <w:szCs w:val="24"/>
              </w:rPr>
              <w:t>3.</w:t>
            </w:r>
            <w:r>
              <w:rPr>
                <w:rFonts w:eastAsia="Calibri"/>
                <w:szCs w:val="24"/>
              </w:rPr>
              <w:tab/>
              <w:t>Tausus vandens ir jūrų išteklių naudojimas ir apsauga</w:t>
            </w:r>
          </w:p>
        </w:tc>
        <w:tc>
          <w:tcPr>
            <w:tcW w:w="2258" w:type="pct"/>
          </w:tcPr>
          <w:p w14:paraId="66E887AB" w14:textId="77777777" w:rsidR="00587109" w:rsidRDefault="009819EA">
            <w:pPr>
              <w:jc w:val="both"/>
              <w:rPr>
                <w:bCs/>
                <w:szCs w:val="24"/>
              </w:rPr>
            </w:pPr>
            <w:r>
              <w:rPr>
                <w:bCs/>
                <w:szCs w:val="24"/>
              </w:rPr>
              <w:t>Vertinama, kad planuojama įgyvendinti veikla „</w:t>
            </w:r>
            <w:r>
              <w:rPr>
                <w:bCs/>
                <w:iCs/>
                <w:szCs w:val="24"/>
              </w:rPr>
              <w:t>Antros kartos biodegalais ir elektra varomos žemės ūkio technikos skatinimas</w:t>
            </w:r>
            <w:r>
              <w:rPr>
                <w:bCs/>
                <w:szCs w:val="24"/>
              </w:rPr>
              <w:t>“ neturi jokio numatomo poveikio šiam aplinkos tikslui arba numatomas jos poveikis yra nereikšmingas, t. y. nedaro tiesioginio ir pirminio netiesioginio poveikio per visą gyvavimo ciklą, todėl laikoma, kad investicijos atitinka tausaus vandens ir jūrų išteklių naudojimo ir apsaugos tikslą.</w:t>
            </w:r>
          </w:p>
          <w:p w14:paraId="01A99F57" w14:textId="77777777" w:rsidR="00587109" w:rsidRDefault="009819EA">
            <w:pPr>
              <w:tabs>
                <w:tab w:val="left" w:pos="34"/>
              </w:tabs>
              <w:jc w:val="both"/>
              <w:rPr>
                <w:szCs w:val="24"/>
              </w:rPr>
            </w:pPr>
            <w:r>
              <w:rPr>
                <w:szCs w:val="24"/>
              </w:rPr>
              <w:t>Planuojamos investicijos į visai netaršių transporto priemonių įsigijimą neturės jokio neigiamo tiesioginio ar netiesioginio poveikio tausaus vandens ir jūrų išteklių naudojimo ir apsaugos tikslui.</w:t>
            </w:r>
          </w:p>
        </w:tc>
        <w:tc>
          <w:tcPr>
            <w:tcW w:w="1692" w:type="pct"/>
          </w:tcPr>
          <w:p w14:paraId="63527584" w14:textId="77777777" w:rsidR="00587109" w:rsidRDefault="009819EA">
            <w:pPr>
              <w:tabs>
                <w:tab w:val="left" w:pos="556"/>
              </w:tabs>
              <w:jc w:val="both"/>
              <w:rPr>
                <w:szCs w:val="24"/>
              </w:rPr>
            </w:pPr>
            <w:r>
              <w:rPr>
                <w:szCs w:val="24"/>
              </w:rPr>
              <w:t>Pagrindimo dokumentai neteikiami.</w:t>
            </w:r>
          </w:p>
          <w:p w14:paraId="6D732989" w14:textId="77777777" w:rsidR="00587109" w:rsidRDefault="009819EA">
            <w:pPr>
              <w:tabs>
                <w:tab w:val="left" w:pos="556"/>
              </w:tabs>
              <w:jc w:val="both"/>
              <w:rPr>
                <w:rFonts w:eastAsia="Calibri"/>
              </w:rPr>
            </w:pPr>
            <w:r>
              <w:rPr>
                <w:rFonts w:eastAsia="Calibri"/>
              </w:rPr>
              <w:t>Su mokėjimo prašymu projekto vykdytojas teiks PĮP ir žemės ūkio technikos ir (ar) savaeigių mašinų įsigijimą įrodančius dokumentus.</w:t>
            </w:r>
          </w:p>
        </w:tc>
      </w:tr>
      <w:tr w:rsidR="00587109" w14:paraId="426A7A1E" w14:textId="77777777">
        <w:tc>
          <w:tcPr>
            <w:tcW w:w="1050" w:type="pct"/>
          </w:tcPr>
          <w:p w14:paraId="78D8C3B5" w14:textId="77777777" w:rsidR="00587109" w:rsidRDefault="009819EA">
            <w:pPr>
              <w:tabs>
                <w:tab w:val="left" w:pos="289"/>
              </w:tabs>
              <w:ind w:firstLine="5"/>
              <w:jc w:val="both"/>
              <w:rPr>
                <w:rFonts w:eastAsia="Calibri"/>
                <w:szCs w:val="24"/>
              </w:rPr>
            </w:pPr>
            <w:r>
              <w:rPr>
                <w:rFonts w:eastAsia="Calibri"/>
                <w:szCs w:val="24"/>
              </w:rPr>
              <w:t>4.</w:t>
            </w:r>
            <w:r>
              <w:rPr>
                <w:rFonts w:eastAsia="Calibri"/>
                <w:szCs w:val="24"/>
              </w:rPr>
              <w:tab/>
              <w:t>Perėjimas prie žiedinės ekonomikos, įskaitant atliekų prevenciją ir perdirbimą</w:t>
            </w:r>
          </w:p>
        </w:tc>
        <w:tc>
          <w:tcPr>
            <w:tcW w:w="2258" w:type="pct"/>
          </w:tcPr>
          <w:p w14:paraId="2ED8DD08" w14:textId="77777777" w:rsidR="00587109" w:rsidRDefault="009819EA">
            <w:pPr>
              <w:tabs>
                <w:tab w:val="left" w:pos="1245"/>
              </w:tabs>
              <w:jc w:val="both"/>
            </w:pPr>
            <w:r>
              <w:t>Vertinama, kad planuojama įgyvendinti veikla „Antros kartos biodegalais ir elektra varomos žemės ūkio technikos skatinimas“ neturi jokio numatomo poveikio šiam aplinkos tikslui arba numatomas jos poveikis yra nereikšmingas, t. y. nedaro tiesioginio ir pirminio netiesioginio poveikio per visą gyvavimo ciklą, todėl laikoma, kad investicijos atitinka žiedinės ekonomikos, įskaitant atliekų prevenciją ir perdirbimą, tikslą.</w:t>
            </w:r>
          </w:p>
        </w:tc>
        <w:tc>
          <w:tcPr>
            <w:tcW w:w="1692" w:type="pct"/>
          </w:tcPr>
          <w:p w14:paraId="50A4537F" w14:textId="77777777" w:rsidR="00587109" w:rsidRDefault="009819EA">
            <w:pPr>
              <w:jc w:val="both"/>
              <w:rPr>
                <w:rFonts w:eastAsia="Calibri"/>
                <w:bCs/>
                <w:szCs w:val="24"/>
              </w:rPr>
            </w:pPr>
            <w:r>
              <w:rPr>
                <w:rFonts w:eastAsia="Calibri"/>
                <w:bCs/>
                <w:szCs w:val="24"/>
              </w:rPr>
              <w:t>Pagrindimo dokumentai neteikiami.</w:t>
            </w:r>
          </w:p>
          <w:p w14:paraId="4B2415F0" w14:textId="77777777" w:rsidR="00587109" w:rsidRDefault="009819EA">
            <w:pPr>
              <w:jc w:val="both"/>
              <w:rPr>
                <w:rFonts w:eastAsia="Calibri"/>
                <w:bCs/>
                <w:szCs w:val="24"/>
              </w:rPr>
            </w:pPr>
            <w:r>
              <w:rPr>
                <w:szCs w:val="24"/>
              </w:rPr>
              <w:t xml:space="preserve">Su mokėjimo prašymu projekto vykdytojas teiks PĮP </w:t>
            </w:r>
            <w:r>
              <w:rPr>
                <w:bCs/>
                <w:szCs w:val="24"/>
              </w:rPr>
              <w:t>ir žemės ūkio technikos ir (ar) savaeigių mašinų įsigijimą įrodančius dokumentus.</w:t>
            </w:r>
            <w:r>
              <w:rPr>
                <w:rFonts w:eastAsia="Calibri"/>
                <w:bCs/>
                <w:szCs w:val="24"/>
              </w:rPr>
              <w:t xml:space="preserve"> </w:t>
            </w:r>
          </w:p>
        </w:tc>
      </w:tr>
      <w:tr w:rsidR="00587109" w14:paraId="588AE374" w14:textId="77777777">
        <w:tc>
          <w:tcPr>
            <w:tcW w:w="1050" w:type="pct"/>
          </w:tcPr>
          <w:p w14:paraId="09DBBA40" w14:textId="77777777" w:rsidR="00587109" w:rsidRDefault="009819EA">
            <w:pPr>
              <w:tabs>
                <w:tab w:val="left" w:pos="289"/>
              </w:tabs>
              <w:ind w:firstLine="5"/>
              <w:jc w:val="both"/>
              <w:rPr>
                <w:rFonts w:eastAsia="Calibri"/>
                <w:szCs w:val="24"/>
              </w:rPr>
            </w:pPr>
            <w:r>
              <w:rPr>
                <w:rFonts w:eastAsia="Calibri"/>
                <w:szCs w:val="24"/>
              </w:rPr>
              <w:t>5.</w:t>
            </w:r>
            <w:r>
              <w:rPr>
                <w:rFonts w:eastAsia="Calibri"/>
                <w:szCs w:val="24"/>
              </w:rPr>
              <w:tab/>
            </w:r>
            <w:r>
              <w:rPr>
                <w:rFonts w:eastAsia="Calibri"/>
                <w:bCs/>
                <w:szCs w:val="24"/>
              </w:rPr>
              <w:t>Oro, vandens ar žemės taršos prevencija ir kontrolė</w:t>
            </w:r>
          </w:p>
        </w:tc>
        <w:tc>
          <w:tcPr>
            <w:tcW w:w="2258" w:type="pct"/>
          </w:tcPr>
          <w:p w14:paraId="4D84EB90" w14:textId="77777777" w:rsidR="00587109" w:rsidRDefault="009819EA">
            <w:pPr>
              <w:jc w:val="both"/>
            </w:pPr>
            <w:r>
              <w:t xml:space="preserve">Vertinama, kad planuojama įgyvendinti </w:t>
            </w:r>
            <w:r>
              <w:rPr>
                <w:szCs w:val="24"/>
              </w:rPr>
              <w:t>veikla „</w:t>
            </w:r>
            <w:r>
              <w:rPr>
                <w:iCs/>
                <w:szCs w:val="24"/>
              </w:rPr>
              <w:t>Antros kartos biodegalais ir elektra varomos žemės ūkio technikos skatinimas“</w:t>
            </w:r>
            <w:r>
              <w:rPr>
                <w:szCs w:val="24"/>
              </w:rPr>
              <w:t xml:space="preserve">  </w:t>
            </w:r>
            <w:r>
              <w:lastRenderedPageBreak/>
              <w:t>neturi jokio numatomo poveikio šiam aplinkos tikslui arba numatomas jos poveikis yra nereikšmingas, t. y. nedaro tiesioginio ir pirminio netiesioginio poveikio per visą gyvavimo ciklą, todėl laikoma, kad investicijos atitinka oro, vandens ar žemės taršos prevencijos ir kontrolės tikslą.</w:t>
            </w:r>
          </w:p>
        </w:tc>
        <w:tc>
          <w:tcPr>
            <w:tcW w:w="1692" w:type="pct"/>
          </w:tcPr>
          <w:p w14:paraId="7F4DC3A2" w14:textId="77777777" w:rsidR="00587109" w:rsidRDefault="009819EA">
            <w:pPr>
              <w:tabs>
                <w:tab w:val="left" w:pos="556"/>
              </w:tabs>
              <w:jc w:val="both"/>
              <w:rPr>
                <w:rFonts w:eastAsia="Calibri"/>
                <w:szCs w:val="24"/>
              </w:rPr>
            </w:pPr>
            <w:r>
              <w:rPr>
                <w:rFonts w:eastAsia="Calibri"/>
                <w:szCs w:val="24"/>
              </w:rPr>
              <w:lastRenderedPageBreak/>
              <w:t>Pagrindimo dokumentai neteikiami.</w:t>
            </w:r>
          </w:p>
          <w:p w14:paraId="65571343" w14:textId="77777777" w:rsidR="00587109" w:rsidRDefault="009819EA">
            <w:pPr>
              <w:tabs>
                <w:tab w:val="left" w:pos="556"/>
              </w:tabs>
              <w:jc w:val="both"/>
              <w:rPr>
                <w:rFonts w:eastAsia="Calibri"/>
                <w:szCs w:val="24"/>
              </w:rPr>
            </w:pPr>
            <w:r>
              <w:rPr>
                <w:szCs w:val="24"/>
              </w:rPr>
              <w:lastRenderedPageBreak/>
              <w:t xml:space="preserve">Su mokėjimo prašymu projekto vykdytojas teiks PĮP </w:t>
            </w:r>
            <w:r>
              <w:rPr>
                <w:bCs/>
                <w:szCs w:val="24"/>
              </w:rPr>
              <w:t>ir žemės ūkio technikos ir (ar) savaeigių mašinų įsigijimą įrodančius dokumentus.</w:t>
            </w:r>
          </w:p>
        </w:tc>
      </w:tr>
      <w:tr w:rsidR="00587109" w14:paraId="139F71EF" w14:textId="77777777">
        <w:tc>
          <w:tcPr>
            <w:tcW w:w="1050" w:type="pct"/>
          </w:tcPr>
          <w:p w14:paraId="6344CB7B" w14:textId="77777777" w:rsidR="00587109" w:rsidRDefault="009819EA">
            <w:pPr>
              <w:tabs>
                <w:tab w:val="left" w:pos="289"/>
              </w:tabs>
              <w:ind w:left="5" w:firstLine="5"/>
              <w:jc w:val="both"/>
              <w:rPr>
                <w:rFonts w:eastAsia="Calibri"/>
                <w:szCs w:val="24"/>
              </w:rPr>
            </w:pPr>
            <w:r>
              <w:rPr>
                <w:rFonts w:eastAsia="Calibri"/>
                <w:szCs w:val="24"/>
              </w:rPr>
              <w:t>6.</w:t>
            </w:r>
            <w:r>
              <w:rPr>
                <w:rFonts w:eastAsia="Calibri"/>
                <w:szCs w:val="24"/>
              </w:rPr>
              <w:tab/>
              <w:t>Biologinės įvairovės ir ekosistemų apsauga ir atkūrimas</w:t>
            </w:r>
          </w:p>
        </w:tc>
        <w:tc>
          <w:tcPr>
            <w:tcW w:w="2258" w:type="pct"/>
          </w:tcPr>
          <w:p w14:paraId="613F0E90" w14:textId="77777777" w:rsidR="00587109" w:rsidRDefault="009819EA">
            <w:pPr>
              <w:jc w:val="both"/>
              <w:rPr>
                <w:bCs/>
                <w:szCs w:val="24"/>
              </w:rPr>
            </w:pPr>
            <w:r>
              <w:rPr>
                <w:bCs/>
                <w:szCs w:val="24"/>
              </w:rPr>
              <w:t xml:space="preserve">Vertinama, kad planuojama įgyvendinti </w:t>
            </w:r>
            <w:r>
              <w:rPr>
                <w:szCs w:val="24"/>
              </w:rPr>
              <w:t>veikla „</w:t>
            </w:r>
            <w:r>
              <w:rPr>
                <w:iCs/>
                <w:szCs w:val="24"/>
              </w:rPr>
              <w:t>Antros kartos biodegalais ir elektra varomos žemės ūkio technikos skatinimas“</w:t>
            </w:r>
            <w:r>
              <w:rPr>
                <w:szCs w:val="24"/>
              </w:rPr>
              <w:t xml:space="preserve">  </w:t>
            </w:r>
            <w:r>
              <w:rPr>
                <w:bCs/>
                <w:szCs w:val="24"/>
              </w:rPr>
              <w:t>neturi jokio numatomo poveikio šiam aplinkos tikslui arba numatomas jos poveikis yra nereikšmingas, t. y. nedaro tiesioginio ir pirminio netiesioginio poveikio per visą gyvavimo ciklą, todėl laikoma, kad investicija atitinka biologinės įvairovės ir ekosistemų apsaugos ir atkūrimo tikslą.</w:t>
            </w:r>
          </w:p>
          <w:p w14:paraId="4B1EA532" w14:textId="77777777" w:rsidR="00587109" w:rsidRDefault="009819EA">
            <w:pPr>
              <w:jc w:val="both"/>
              <w:rPr>
                <w:i/>
                <w:szCs w:val="24"/>
              </w:rPr>
            </w:pPr>
            <w:r>
              <w:rPr>
                <w:szCs w:val="24"/>
              </w:rPr>
              <w:t>Nenumatoma, kad investicijos turės neigiamą poveikį biologinės įvairovės ir ekosistemų apsaugos ir atkūrimo tikslui</w:t>
            </w:r>
            <w:r>
              <w:rPr>
                <w:i/>
                <w:szCs w:val="24"/>
              </w:rPr>
              <w:t>.</w:t>
            </w:r>
          </w:p>
        </w:tc>
        <w:tc>
          <w:tcPr>
            <w:tcW w:w="1692" w:type="pct"/>
          </w:tcPr>
          <w:p w14:paraId="71B444CE" w14:textId="77777777" w:rsidR="00587109" w:rsidRDefault="009819EA">
            <w:pPr>
              <w:ind w:left="30"/>
              <w:jc w:val="both"/>
              <w:rPr>
                <w:szCs w:val="24"/>
              </w:rPr>
            </w:pPr>
            <w:r>
              <w:rPr>
                <w:szCs w:val="24"/>
              </w:rPr>
              <w:t>Pagrindimo dokumentai neteikiami.</w:t>
            </w:r>
          </w:p>
          <w:p w14:paraId="2BC08447" w14:textId="77777777" w:rsidR="00587109" w:rsidRDefault="009819EA">
            <w:pPr>
              <w:jc w:val="both"/>
              <w:rPr>
                <w:szCs w:val="24"/>
              </w:rPr>
            </w:pPr>
            <w:r>
              <w:rPr>
                <w:szCs w:val="24"/>
              </w:rPr>
              <w:t xml:space="preserve">Su mokėjimo prašymu projekto vykdytojas teiks PĮP </w:t>
            </w:r>
            <w:r>
              <w:rPr>
                <w:bCs/>
                <w:szCs w:val="24"/>
              </w:rPr>
              <w:t>ir žemės ūkio technikos ir (ar) savaeigių mašinų įsigijimą įrodančius dokumentus</w:t>
            </w:r>
            <w:r>
              <w:rPr>
                <w:szCs w:val="24"/>
              </w:rPr>
              <w:t>.</w:t>
            </w:r>
          </w:p>
        </w:tc>
      </w:tr>
    </w:tbl>
    <w:p w14:paraId="66E2A501" w14:textId="77777777" w:rsidR="00587109" w:rsidRDefault="009819EA" w:rsidP="009819EA">
      <w:pPr>
        <w:spacing w:line="276" w:lineRule="auto"/>
        <w:jc w:val="center"/>
      </w:pPr>
      <w:r>
        <w:rPr>
          <w:rFonts w:eastAsia="Calibri"/>
          <w:szCs w:val="24"/>
        </w:rPr>
        <w:t>________________</w:t>
      </w:r>
    </w:p>
    <w:p w14:paraId="7EDBA798" w14:textId="42B8C363" w:rsidR="00587109" w:rsidRDefault="00587109" w:rsidP="002F67AD">
      <w:pPr>
        <w:jc w:val="both"/>
        <w:rPr>
          <w:color w:val="000000"/>
          <w:szCs w:val="24"/>
        </w:rPr>
      </w:pPr>
    </w:p>
    <w:sectPr w:rsidR="00587109">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3138" w14:textId="77777777" w:rsidR="00780B22" w:rsidRDefault="00780B22">
      <w:pPr>
        <w:rPr>
          <w:sz w:val="22"/>
          <w:szCs w:val="22"/>
        </w:rPr>
      </w:pPr>
      <w:r>
        <w:rPr>
          <w:sz w:val="22"/>
          <w:szCs w:val="22"/>
        </w:rPr>
        <w:separator/>
      </w:r>
    </w:p>
  </w:endnote>
  <w:endnote w:type="continuationSeparator" w:id="0">
    <w:p w14:paraId="5EDB2B77" w14:textId="77777777" w:rsidR="00780B22" w:rsidRDefault="00780B22">
      <w:pPr>
        <w:rPr>
          <w:sz w:val="22"/>
          <w:szCs w:val="22"/>
        </w:rPr>
      </w:pPr>
      <w:r>
        <w:rPr>
          <w:sz w:val="22"/>
          <w:szCs w:val="22"/>
        </w:rPr>
        <w:continuationSeparator/>
      </w:r>
    </w:p>
  </w:endnote>
  <w:endnote w:type="continuationNotice" w:id="1">
    <w:p w14:paraId="649D90B2" w14:textId="77777777" w:rsidR="00780B22" w:rsidRDefault="00780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7189" w14:textId="77777777" w:rsidR="00587109" w:rsidRDefault="00587109">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4762" w14:textId="77777777" w:rsidR="00587109" w:rsidRDefault="00587109">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31E1" w14:textId="77777777" w:rsidR="00587109" w:rsidRDefault="00587109">
    <w:pPr>
      <w:tabs>
        <w:tab w:val="center" w:pos="4819"/>
        <w:tab w:val="right" w:pos="9638"/>
      </w:tabs>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364D" w14:textId="77777777" w:rsidR="00780B22" w:rsidRDefault="00780B22">
      <w:pPr>
        <w:rPr>
          <w:sz w:val="22"/>
          <w:szCs w:val="22"/>
        </w:rPr>
      </w:pPr>
      <w:r>
        <w:rPr>
          <w:sz w:val="22"/>
          <w:szCs w:val="22"/>
        </w:rPr>
        <w:separator/>
      </w:r>
    </w:p>
  </w:footnote>
  <w:footnote w:type="continuationSeparator" w:id="0">
    <w:p w14:paraId="20793F48" w14:textId="77777777" w:rsidR="00780B22" w:rsidRDefault="00780B22">
      <w:pPr>
        <w:rPr>
          <w:sz w:val="22"/>
          <w:szCs w:val="22"/>
        </w:rPr>
      </w:pPr>
      <w:r>
        <w:rPr>
          <w:sz w:val="22"/>
          <w:szCs w:val="22"/>
        </w:rPr>
        <w:continuationSeparator/>
      </w:r>
    </w:p>
  </w:footnote>
  <w:footnote w:type="continuationNotice" w:id="1">
    <w:p w14:paraId="73F68CC0" w14:textId="77777777" w:rsidR="00780B22" w:rsidRDefault="00780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0424" w14:textId="77777777" w:rsidR="00587109" w:rsidRDefault="00587109">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EE2F" w14:textId="77777777" w:rsidR="00587109" w:rsidRDefault="009819EA">
    <w:pPr>
      <w:tabs>
        <w:tab w:val="center" w:pos="4680"/>
        <w:tab w:val="right" w:pos="9360"/>
      </w:tabs>
      <w:jc w:val="center"/>
      <w:rPr>
        <w:sz w:val="22"/>
        <w:szCs w:val="22"/>
        <w:lang w:val="en-US"/>
      </w:rPr>
    </w:pPr>
    <w:r>
      <w:rPr>
        <w:szCs w:val="24"/>
        <w:lang w:val="en-US"/>
      </w:rPr>
      <w:fldChar w:fldCharType="begin"/>
    </w:r>
    <w:r>
      <w:rPr>
        <w:szCs w:val="24"/>
        <w:lang w:val="en-US"/>
      </w:rPr>
      <w:instrText xml:space="preserve"> PAGE   \* MERGEFORMAT </w:instrText>
    </w:r>
    <w:r>
      <w:rPr>
        <w:szCs w:val="24"/>
        <w:lang w:val="en-US"/>
      </w:rPr>
      <w:fldChar w:fldCharType="separate"/>
    </w:r>
    <w:r>
      <w:rPr>
        <w:noProof/>
        <w:szCs w:val="24"/>
        <w:lang w:val="en-US"/>
      </w:rPr>
      <w:t>8</w:t>
    </w:r>
    <w:r>
      <w:rPr>
        <w:szCs w:val="24"/>
        <w:lang w:val="en-US"/>
      </w:rPr>
      <w:fldChar w:fldCharType="end"/>
    </w:r>
  </w:p>
  <w:p w14:paraId="6F496939" w14:textId="77777777" w:rsidR="00587109" w:rsidRDefault="00587109">
    <w:pPr>
      <w:tabs>
        <w:tab w:val="center" w:pos="4819"/>
        <w:tab w:val="right" w:pos="9638"/>
      </w:tabs>
      <w:jc w:val="right"/>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13FC" w14:textId="77777777" w:rsidR="00587109" w:rsidRDefault="00587109">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61659"/>
    <w:rsid w:val="002F67AD"/>
    <w:rsid w:val="00587109"/>
    <w:rsid w:val="00753C43"/>
    <w:rsid w:val="00780B22"/>
    <w:rsid w:val="009819EA"/>
    <w:rsid w:val="00A361B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44C0"/>
  <w15:docId w15:val="{AEBB77ED-88FE-42FC-975B-FCA0B85F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68890836">
      <w:bodyDiv w:val="1"/>
      <w:marLeft w:val="0"/>
      <w:marRight w:val="0"/>
      <w:marTop w:val="0"/>
      <w:marBottom w:val="0"/>
      <w:divBdr>
        <w:top w:val="none" w:sz="0" w:space="0" w:color="auto"/>
        <w:left w:val="none" w:sz="0" w:space="0" w:color="auto"/>
        <w:bottom w:val="none" w:sz="0" w:space="0" w:color="auto"/>
        <w:right w:val="none" w:sz="0" w:space="0" w:color="auto"/>
      </w:divBdr>
    </w:div>
    <w:div w:id="378818025">
      <w:bodyDiv w:val="1"/>
      <w:marLeft w:val="0"/>
      <w:marRight w:val="0"/>
      <w:marTop w:val="0"/>
      <w:marBottom w:val="0"/>
      <w:divBdr>
        <w:top w:val="none" w:sz="0" w:space="0" w:color="auto"/>
        <w:left w:val="none" w:sz="0" w:space="0" w:color="auto"/>
        <w:bottom w:val="none" w:sz="0" w:space="0" w:color="auto"/>
        <w:right w:val="none" w:sz="0" w:space="0" w:color="auto"/>
      </w:divBdr>
    </w:div>
    <w:div w:id="410660396">
      <w:bodyDiv w:val="1"/>
      <w:marLeft w:val="0"/>
      <w:marRight w:val="0"/>
      <w:marTop w:val="0"/>
      <w:marBottom w:val="0"/>
      <w:divBdr>
        <w:top w:val="none" w:sz="0" w:space="0" w:color="auto"/>
        <w:left w:val="none" w:sz="0" w:space="0" w:color="auto"/>
        <w:bottom w:val="none" w:sz="0" w:space="0" w:color="auto"/>
        <w:right w:val="none" w:sz="0" w:space="0" w:color="auto"/>
      </w:divBdr>
    </w:div>
    <w:div w:id="423108511">
      <w:bodyDiv w:val="1"/>
      <w:marLeft w:val="0"/>
      <w:marRight w:val="0"/>
      <w:marTop w:val="0"/>
      <w:marBottom w:val="0"/>
      <w:divBdr>
        <w:top w:val="none" w:sz="0" w:space="0" w:color="auto"/>
        <w:left w:val="none" w:sz="0" w:space="0" w:color="auto"/>
        <w:bottom w:val="none" w:sz="0" w:space="0" w:color="auto"/>
        <w:right w:val="none" w:sz="0" w:space="0" w:color="auto"/>
      </w:divBdr>
      <w:divsChild>
        <w:div w:id="377751066">
          <w:marLeft w:val="0"/>
          <w:marRight w:val="0"/>
          <w:marTop w:val="0"/>
          <w:marBottom w:val="0"/>
          <w:divBdr>
            <w:top w:val="none" w:sz="0" w:space="0" w:color="auto"/>
            <w:left w:val="none" w:sz="0" w:space="0" w:color="auto"/>
            <w:bottom w:val="none" w:sz="0" w:space="0" w:color="auto"/>
            <w:right w:val="none" w:sz="0" w:space="0" w:color="auto"/>
          </w:divBdr>
        </w:div>
        <w:div w:id="414282837">
          <w:marLeft w:val="0"/>
          <w:marRight w:val="0"/>
          <w:marTop w:val="0"/>
          <w:marBottom w:val="0"/>
          <w:divBdr>
            <w:top w:val="none" w:sz="0" w:space="0" w:color="auto"/>
            <w:left w:val="none" w:sz="0" w:space="0" w:color="auto"/>
            <w:bottom w:val="none" w:sz="0" w:space="0" w:color="auto"/>
            <w:right w:val="none" w:sz="0" w:space="0" w:color="auto"/>
          </w:divBdr>
        </w:div>
        <w:div w:id="482553439">
          <w:marLeft w:val="0"/>
          <w:marRight w:val="0"/>
          <w:marTop w:val="0"/>
          <w:marBottom w:val="0"/>
          <w:divBdr>
            <w:top w:val="none" w:sz="0" w:space="0" w:color="auto"/>
            <w:left w:val="none" w:sz="0" w:space="0" w:color="auto"/>
            <w:bottom w:val="none" w:sz="0" w:space="0" w:color="auto"/>
            <w:right w:val="none" w:sz="0" w:space="0" w:color="auto"/>
          </w:divBdr>
        </w:div>
        <w:div w:id="2029482519">
          <w:marLeft w:val="0"/>
          <w:marRight w:val="0"/>
          <w:marTop w:val="0"/>
          <w:marBottom w:val="0"/>
          <w:divBdr>
            <w:top w:val="none" w:sz="0" w:space="0" w:color="auto"/>
            <w:left w:val="none" w:sz="0" w:space="0" w:color="auto"/>
            <w:bottom w:val="none" w:sz="0" w:space="0" w:color="auto"/>
            <w:right w:val="none" w:sz="0" w:space="0" w:color="auto"/>
          </w:divBdr>
        </w:div>
      </w:divsChild>
    </w:div>
    <w:div w:id="424692418">
      <w:bodyDiv w:val="1"/>
      <w:marLeft w:val="0"/>
      <w:marRight w:val="0"/>
      <w:marTop w:val="0"/>
      <w:marBottom w:val="0"/>
      <w:divBdr>
        <w:top w:val="none" w:sz="0" w:space="0" w:color="auto"/>
        <w:left w:val="none" w:sz="0" w:space="0" w:color="auto"/>
        <w:bottom w:val="none" w:sz="0" w:space="0" w:color="auto"/>
        <w:right w:val="none" w:sz="0" w:space="0" w:color="auto"/>
      </w:divBdr>
      <w:divsChild>
        <w:div w:id="635836468">
          <w:marLeft w:val="0"/>
          <w:marRight w:val="0"/>
          <w:marTop w:val="0"/>
          <w:marBottom w:val="0"/>
          <w:divBdr>
            <w:top w:val="none" w:sz="0" w:space="0" w:color="auto"/>
            <w:left w:val="none" w:sz="0" w:space="0" w:color="auto"/>
            <w:bottom w:val="none" w:sz="0" w:space="0" w:color="auto"/>
            <w:right w:val="none" w:sz="0" w:space="0" w:color="auto"/>
          </w:divBdr>
        </w:div>
        <w:div w:id="1734354727">
          <w:marLeft w:val="0"/>
          <w:marRight w:val="0"/>
          <w:marTop w:val="0"/>
          <w:marBottom w:val="0"/>
          <w:divBdr>
            <w:top w:val="none" w:sz="0" w:space="0" w:color="auto"/>
            <w:left w:val="none" w:sz="0" w:space="0" w:color="auto"/>
            <w:bottom w:val="none" w:sz="0" w:space="0" w:color="auto"/>
            <w:right w:val="none" w:sz="0" w:space="0" w:color="auto"/>
          </w:divBdr>
        </w:div>
      </w:divsChild>
    </w:div>
    <w:div w:id="465926852">
      <w:bodyDiv w:val="1"/>
      <w:marLeft w:val="0"/>
      <w:marRight w:val="0"/>
      <w:marTop w:val="0"/>
      <w:marBottom w:val="0"/>
      <w:divBdr>
        <w:top w:val="none" w:sz="0" w:space="0" w:color="auto"/>
        <w:left w:val="none" w:sz="0" w:space="0" w:color="auto"/>
        <w:bottom w:val="none" w:sz="0" w:space="0" w:color="auto"/>
        <w:right w:val="none" w:sz="0" w:space="0" w:color="auto"/>
      </w:divBdr>
    </w:div>
    <w:div w:id="825709466">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31551389">
      <w:bodyDiv w:val="1"/>
      <w:marLeft w:val="0"/>
      <w:marRight w:val="0"/>
      <w:marTop w:val="0"/>
      <w:marBottom w:val="0"/>
      <w:divBdr>
        <w:top w:val="none" w:sz="0" w:space="0" w:color="auto"/>
        <w:left w:val="none" w:sz="0" w:space="0" w:color="auto"/>
        <w:bottom w:val="none" w:sz="0" w:space="0" w:color="auto"/>
        <w:right w:val="none" w:sz="0" w:space="0" w:color="auto"/>
      </w:divBdr>
      <w:divsChild>
        <w:div w:id="404960141">
          <w:marLeft w:val="0"/>
          <w:marRight w:val="0"/>
          <w:marTop w:val="0"/>
          <w:marBottom w:val="0"/>
          <w:divBdr>
            <w:top w:val="none" w:sz="0" w:space="0" w:color="auto"/>
            <w:left w:val="none" w:sz="0" w:space="0" w:color="auto"/>
            <w:bottom w:val="none" w:sz="0" w:space="0" w:color="auto"/>
            <w:right w:val="none" w:sz="0" w:space="0" w:color="auto"/>
          </w:divBdr>
        </w:div>
        <w:div w:id="897932420">
          <w:marLeft w:val="0"/>
          <w:marRight w:val="0"/>
          <w:marTop w:val="0"/>
          <w:marBottom w:val="0"/>
          <w:divBdr>
            <w:top w:val="none" w:sz="0" w:space="0" w:color="auto"/>
            <w:left w:val="none" w:sz="0" w:space="0" w:color="auto"/>
            <w:bottom w:val="none" w:sz="0" w:space="0" w:color="auto"/>
            <w:right w:val="none" w:sz="0" w:space="0" w:color="auto"/>
          </w:divBdr>
        </w:div>
        <w:div w:id="1663847137">
          <w:marLeft w:val="0"/>
          <w:marRight w:val="0"/>
          <w:marTop w:val="0"/>
          <w:marBottom w:val="0"/>
          <w:divBdr>
            <w:top w:val="none" w:sz="0" w:space="0" w:color="auto"/>
            <w:left w:val="none" w:sz="0" w:space="0" w:color="auto"/>
            <w:bottom w:val="none" w:sz="0" w:space="0" w:color="auto"/>
            <w:right w:val="none" w:sz="0" w:space="0" w:color="auto"/>
          </w:divBdr>
        </w:div>
      </w:divsChild>
    </w:div>
    <w:div w:id="979844157">
      <w:bodyDiv w:val="1"/>
      <w:marLeft w:val="0"/>
      <w:marRight w:val="0"/>
      <w:marTop w:val="0"/>
      <w:marBottom w:val="0"/>
      <w:divBdr>
        <w:top w:val="none" w:sz="0" w:space="0" w:color="auto"/>
        <w:left w:val="none" w:sz="0" w:space="0" w:color="auto"/>
        <w:bottom w:val="none" w:sz="0" w:space="0" w:color="auto"/>
        <w:right w:val="none" w:sz="0" w:space="0" w:color="auto"/>
      </w:divBdr>
    </w:div>
    <w:div w:id="1251625197">
      <w:bodyDiv w:val="1"/>
      <w:marLeft w:val="0"/>
      <w:marRight w:val="0"/>
      <w:marTop w:val="0"/>
      <w:marBottom w:val="0"/>
      <w:divBdr>
        <w:top w:val="none" w:sz="0" w:space="0" w:color="auto"/>
        <w:left w:val="none" w:sz="0" w:space="0" w:color="auto"/>
        <w:bottom w:val="none" w:sz="0" w:space="0" w:color="auto"/>
        <w:right w:val="none" w:sz="0" w:space="0" w:color="auto"/>
      </w:divBdr>
    </w:div>
    <w:div w:id="1254162541">
      <w:bodyDiv w:val="1"/>
      <w:marLeft w:val="0"/>
      <w:marRight w:val="0"/>
      <w:marTop w:val="0"/>
      <w:marBottom w:val="0"/>
      <w:divBdr>
        <w:top w:val="none" w:sz="0" w:space="0" w:color="auto"/>
        <w:left w:val="none" w:sz="0" w:space="0" w:color="auto"/>
        <w:bottom w:val="none" w:sz="0" w:space="0" w:color="auto"/>
        <w:right w:val="none" w:sz="0" w:space="0" w:color="auto"/>
      </w:divBdr>
    </w:div>
    <w:div w:id="1319528756">
      <w:bodyDiv w:val="1"/>
      <w:marLeft w:val="0"/>
      <w:marRight w:val="0"/>
      <w:marTop w:val="0"/>
      <w:marBottom w:val="0"/>
      <w:divBdr>
        <w:top w:val="none" w:sz="0" w:space="0" w:color="auto"/>
        <w:left w:val="none" w:sz="0" w:space="0" w:color="auto"/>
        <w:bottom w:val="none" w:sz="0" w:space="0" w:color="auto"/>
        <w:right w:val="none" w:sz="0" w:space="0" w:color="auto"/>
      </w:divBdr>
    </w:div>
    <w:div w:id="1324506439">
      <w:bodyDiv w:val="1"/>
      <w:marLeft w:val="0"/>
      <w:marRight w:val="0"/>
      <w:marTop w:val="0"/>
      <w:marBottom w:val="0"/>
      <w:divBdr>
        <w:top w:val="none" w:sz="0" w:space="0" w:color="auto"/>
        <w:left w:val="none" w:sz="0" w:space="0" w:color="auto"/>
        <w:bottom w:val="none" w:sz="0" w:space="0" w:color="auto"/>
        <w:right w:val="none" w:sz="0" w:space="0" w:color="auto"/>
      </w:divBdr>
      <w:divsChild>
        <w:div w:id="448086748">
          <w:marLeft w:val="0"/>
          <w:marRight w:val="0"/>
          <w:marTop w:val="0"/>
          <w:marBottom w:val="0"/>
          <w:divBdr>
            <w:top w:val="none" w:sz="0" w:space="0" w:color="auto"/>
            <w:left w:val="none" w:sz="0" w:space="0" w:color="auto"/>
            <w:bottom w:val="none" w:sz="0" w:space="0" w:color="auto"/>
            <w:right w:val="none" w:sz="0" w:space="0" w:color="auto"/>
          </w:divBdr>
        </w:div>
        <w:div w:id="547685298">
          <w:marLeft w:val="0"/>
          <w:marRight w:val="0"/>
          <w:marTop w:val="0"/>
          <w:marBottom w:val="0"/>
          <w:divBdr>
            <w:top w:val="none" w:sz="0" w:space="0" w:color="auto"/>
            <w:left w:val="none" w:sz="0" w:space="0" w:color="auto"/>
            <w:bottom w:val="none" w:sz="0" w:space="0" w:color="auto"/>
            <w:right w:val="none" w:sz="0" w:space="0" w:color="auto"/>
          </w:divBdr>
        </w:div>
      </w:divsChild>
    </w:div>
    <w:div w:id="1469323364">
      <w:bodyDiv w:val="1"/>
      <w:marLeft w:val="0"/>
      <w:marRight w:val="0"/>
      <w:marTop w:val="0"/>
      <w:marBottom w:val="0"/>
      <w:divBdr>
        <w:top w:val="none" w:sz="0" w:space="0" w:color="auto"/>
        <w:left w:val="none" w:sz="0" w:space="0" w:color="auto"/>
        <w:bottom w:val="none" w:sz="0" w:space="0" w:color="auto"/>
        <w:right w:val="none" w:sz="0" w:space="0" w:color="auto"/>
      </w:divBdr>
    </w:div>
    <w:div w:id="1486357419">
      <w:bodyDiv w:val="1"/>
      <w:marLeft w:val="0"/>
      <w:marRight w:val="0"/>
      <w:marTop w:val="0"/>
      <w:marBottom w:val="0"/>
      <w:divBdr>
        <w:top w:val="none" w:sz="0" w:space="0" w:color="auto"/>
        <w:left w:val="none" w:sz="0" w:space="0" w:color="auto"/>
        <w:bottom w:val="none" w:sz="0" w:space="0" w:color="auto"/>
        <w:right w:val="none" w:sz="0" w:space="0" w:color="auto"/>
      </w:divBdr>
    </w:div>
    <w:div w:id="1669626407">
      <w:bodyDiv w:val="1"/>
      <w:marLeft w:val="0"/>
      <w:marRight w:val="0"/>
      <w:marTop w:val="0"/>
      <w:marBottom w:val="0"/>
      <w:divBdr>
        <w:top w:val="none" w:sz="0" w:space="0" w:color="auto"/>
        <w:left w:val="none" w:sz="0" w:space="0" w:color="auto"/>
        <w:bottom w:val="none" w:sz="0" w:space="0" w:color="auto"/>
        <w:right w:val="none" w:sz="0" w:space="0" w:color="auto"/>
      </w:divBdr>
      <w:divsChild>
        <w:div w:id="227493959">
          <w:marLeft w:val="0"/>
          <w:marRight w:val="0"/>
          <w:marTop w:val="0"/>
          <w:marBottom w:val="0"/>
          <w:divBdr>
            <w:top w:val="none" w:sz="0" w:space="0" w:color="auto"/>
            <w:left w:val="none" w:sz="0" w:space="0" w:color="auto"/>
            <w:bottom w:val="none" w:sz="0" w:space="0" w:color="auto"/>
            <w:right w:val="none" w:sz="0" w:space="0" w:color="auto"/>
          </w:divBdr>
        </w:div>
        <w:div w:id="1667786606">
          <w:marLeft w:val="0"/>
          <w:marRight w:val="0"/>
          <w:marTop w:val="0"/>
          <w:marBottom w:val="0"/>
          <w:divBdr>
            <w:top w:val="none" w:sz="0" w:space="0" w:color="auto"/>
            <w:left w:val="none" w:sz="0" w:space="0" w:color="auto"/>
            <w:bottom w:val="none" w:sz="0" w:space="0" w:color="auto"/>
            <w:right w:val="none" w:sz="0" w:space="0" w:color="auto"/>
          </w:divBdr>
        </w:div>
      </w:divsChild>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sChild>
        <w:div w:id="66072470">
          <w:marLeft w:val="0"/>
          <w:marRight w:val="0"/>
          <w:marTop w:val="0"/>
          <w:marBottom w:val="0"/>
          <w:divBdr>
            <w:top w:val="none" w:sz="0" w:space="0" w:color="auto"/>
            <w:left w:val="none" w:sz="0" w:space="0" w:color="auto"/>
            <w:bottom w:val="none" w:sz="0" w:space="0" w:color="auto"/>
            <w:right w:val="none" w:sz="0" w:space="0" w:color="auto"/>
          </w:divBdr>
        </w:div>
        <w:div w:id="377823617">
          <w:marLeft w:val="0"/>
          <w:marRight w:val="0"/>
          <w:marTop w:val="0"/>
          <w:marBottom w:val="0"/>
          <w:divBdr>
            <w:top w:val="none" w:sz="0" w:space="0" w:color="auto"/>
            <w:left w:val="none" w:sz="0" w:space="0" w:color="auto"/>
            <w:bottom w:val="none" w:sz="0" w:space="0" w:color="auto"/>
            <w:right w:val="none" w:sz="0" w:space="0" w:color="auto"/>
          </w:divBdr>
        </w:div>
        <w:div w:id="657805113">
          <w:marLeft w:val="0"/>
          <w:marRight w:val="0"/>
          <w:marTop w:val="0"/>
          <w:marBottom w:val="0"/>
          <w:divBdr>
            <w:top w:val="none" w:sz="0" w:space="0" w:color="auto"/>
            <w:left w:val="none" w:sz="0" w:space="0" w:color="auto"/>
            <w:bottom w:val="none" w:sz="0" w:space="0" w:color="auto"/>
            <w:right w:val="none" w:sz="0" w:space="0" w:color="auto"/>
          </w:divBdr>
        </w:div>
        <w:div w:id="1768188719">
          <w:marLeft w:val="0"/>
          <w:marRight w:val="0"/>
          <w:marTop w:val="0"/>
          <w:marBottom w:val="0"/>
          <w:divBdr>
            <w:top w:val="none" w:sz="0" w:space="0" w:color="auto"/>
            <w:left w:val="none" w:sz="0" w:space="0" w:color="auto"/>
            <w:bottom w:val="none" w:sz="0" w:space="0" w:color="auto"/>
            <w:right w:val="none" w:sz="0" w:space="0" w:color="auto"/>
          </w:divBdr>
        </w:div>
      </w:divsChild>
    </w:div>
    <w:div w:id="1796868310">
      <w:bodyDiv w:val="1"/>
      <w:marLeft w:val="0"/>
      <w:marRight w:val="0"/>
      <w:marTop w:val="0"/>
      <w:marBottom w:val="0"/>
      <w:divBdr>
        <w:top w:val="none" w:sz="0" w:space="0" w:color="auto"/>
        <w:left w:val="none" w:sz="0" w:space="0" w:color="auto"/>
        <w:bottom w:val="none" w:sz="0" w:space="0" w:color="auto"/>
        <w:right w:val="none" w:sz="0" w:space="0" w:color="auto"/>
      </w:divBdr>
      <w:divsChild>
        <w:div w:id="1081483893">
          <w:marLeft w:val="0"/>
          <w:marRight w:val="0"/>
          <w:marTop w:val="0"/>
          <w:marBottom w:val="0"/>
          <w:divBdr>
            <w:top w:val="none" w:sz="0" w:space="0" w:color="auto"/>
            <w:left w:val="none" w:sz="0" w:space="0" w:color="auto"/>
            <w:bottom w:val="none" w:sz="0" w:space="0" w:color="auto"/>
            <w:right w:val="none" w:sz="0" w:space="0" w:color="auto"/>
          </w:divBdr>
        </w:div>
        <w:div w:id="1178039816">
          <w:marLeft w:val="0"/>
          <w:marRight w:val="0"/>
          <w:marTop w:val="0"/>
          <w:marBottom w:val="0"/>
          <w:divBdr>
            <w:top w:val="none" w:sz="0" w:space="0" w:color="auto"/>
            <w:left w:val="none" w:sz="0" w:space="0" w:color="auto"/>
            <w:bottom w:val="none" w:sz="0" w:space="0" w:color="auto"/>
            <w:right w:val="none" w:sz="0" w:space="0" w:color="auto"/>
          </w:divBdr>
        </w:div>
        <w:div w:id="1228879518">
          <w:marLeft w:val="0"/>
          <w:marRight w:val="0"/>
          <w:marTop w:val="0"/>
          <w:marBottom w:val="0"/>
          <w:divBdr>
            <w:top w:val="none" w:sz="0" w:space="0" w:color="auto"/>
            <w:left w:val="none" w:sz="0" w:space="0" w:color="auto"/>
            <w:bottom w:val="none" w:sz="0" w:space="0" w:color="auto"/>
            <w:right w:val="none" w:sz="0" w:space="0" w:color="auto"/>
          </w:divBdr>
        </w:div>
        <w:div w:id="2112626902">
          <w:marLeft w:val="0"/>
          <w:marRight w:val="0"/>
          <w:marTop w:val="0"/>
          <w:marBottom w:val="0"/>
          <w:divBdr>
            <w:top w:val="none" w:sz="0" w:space="0" w:color="auto"/>
            <w:left w:val="none" w:sz="0" w:space="0" w:color="auto"/>
            <w:bottom w:val="none" w:sz="0" w:space="0" w:color="auto"/>
            <w:right w:val="none" w:sz="0" w:space="0" w:color="auto"/>
          </w:divBdr>
        </w:div>
      </w:divsChild>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99456229">
      <w:bodyDiv w:val="1"/>
      <w:marLeft w:val="0"/>
      <w:marRight w:val="0"/>
      <w:marTop w:val="0"/>
      <w:marBottom w:val="0"/>
      <w:divBdr>
        <w:top w:val="none" w:sz="0" w:space="0" w:color="auto"/>
        <w:left w:val="none" w:sz="0" w:space="0" w:color="auto"/>
        <w:bottom w:val="none" w:sz="0" w:space="0" w:color="auto"/>
        <w:right w:val="none" w:sz="0" w:space="0" w:color="auto"/>
      </w:divBdr>
      <w:divsChild>
        <w:div w:id="646936104">
          <w:marLeft w:val="0"/>
          <w:marRight w:val="0"/>
          <w:marTop w:val="0"/>
          <w:marBottom w:val="0"/>
          <w:divBdr>
            <w:top w:val="none" w:sz="0" w:space="0" w:color="auto"/>
            <w:left w:val="none" w:sz="0" w:space="0" w:color="auto"/>
            <w:bottom w:val="none" w:sz="0" w:space="0" w:color="auto"/>
            <w:right w:val="none" w:sz="0" w:space="0" w:color="auto"/>
          </w:divBdr>
        </w:div>
        <w:div w:id="1255431736">
          <w:marLeft w:val="0"/>
          <w:marRight w:val="0"/>
          <w:marTop w:val="0"/>
          <w:marBottom w:val="0"/>
          <w:divBdr>
            <w:top w:val="none" w:sz="0" w:space="0" w:color="auto"/>
            <w:left w:val="none" w:sz="0" w:space="0" w:color="auto"/>
            <w:bottom w:val="none" w:sz="0" w:space="0" w:color="auto"/>
            <w:right w:val="none" w:sz="0" w:space="0" w:color="auto"/>
          </w:divBdr>
          <w:divsChild>
            <w:div w:id="921452026">
              <w:marLeft w:val="0"/>
              <w:marRight w:val="0"/>
              <w:marTop w:val="0"/>
              <w:marBottom w:val="0"/>
              <w:divBdr>
                <w:top w:val="none" w:sz="0" w:space="0" w:color="auto"/>
                <w:left w:val="none" w:sz="0" w:space="0" w:color="auto"/>
                <w:bottom w:val="none" w:sz="0" w:space="0" w:color="auto"/>
                <w:right w:val="none" w:sz="0" w:space="0" w:color="auto"/>
              </w:divBdr>
            </w:div>
            <w:div w:id="17840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8289">
      <w:bodyDiv w:val="1"/>
      <w:marLeft w:val="0"/>
      <w:marRight w:val="0"/>
      <w:marTop w:val="0"/>
      <w:marBottom w:val="0"/>
      <w:divBdr>
        <w:top w:val="none" w:sz="0" w:space="0" w:color="auto"/>
        <w:left w:val="none" w:sz="0" w:space="0" w:color="auto"/>
        <w:bottom w:val="none" w:sz="0" w:space="0" w:color="auto"/>
        <w:right w:val="none" w:sz="0" w:space="0" w:color="auto"/>
      </w:divBdr>
    </w:div>
    <w:div w:id="2064282941">
      <w:bodyDiv w:val="1"/>
      <w:marLeft w:val="0"/>
      <w:marRight w:val="0"/>
      <w:marTop w:val="0"/>
      <w:marBottom w:val="0"/>
      <w:divBdr>
        <w:top w:val="none" w:sz="0" w:space="0" w:color="auto"/>
        <w:left w:val="none" w:sz="0" w:space="0" w:color="auto"/>
        <w:bottom w:val="none" w:sz="0" w:space="0" w:color="auto"/>
        <w:right w:val="none" w:sz="0" w:space="0" w:color="auto"/>
      </w:divBdr>
    </w:div>
    <w:div w:id="2077043750">
      <w:bodyDiv w:val="1"/>
      <w:marLeft w:val="0"/>
      <w:marRight w:val="0"/>
      <w:marTop w:val="0"/>
      <w:marBottom w:val="0"/>
      <w:divBdr>
        <w:top w:val="none" w:sz="0" w:space="0" w:color="auto"/>
        <w:left w:val="none" w:sz="0" w:space="0" w:color="auto"/>
        <w:bottom w:val="none" w:sz="0" w:space="0" w:color="auto"/>
        <w:right w:val="none" w:sz="0" w:space="0" w:color="auto"/>
      </w:divBdr>
      <w:divsChild>
        <w:div w:id="1287084742">
          <w:marLeft w:val="0"/>
          <w:marRight w:val="0"/>
          <w:marTop w:val="0"/>
          <w:marBottom w:val="0"/>
          <w:divBdr>
            <w:top w:val="none" w:sz="0" w:space="0" w:color="auto"/>
            <w:left w:val="none" w:sz="0" w:space="0" w:color="auto"/>
            <w:bottom w:val="none" w:sz="0" w:space="0" w:color="auto"/>
            <w:right w:val="none" w:sz="0" w:space="0" w:color="auto"/>
          </w:divBdr>
        </w:div>
        <w:div w:id="201105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A351E0ECF89C14A900DE8C04996CFDF" ma:contentTypeVersion="18" ma:contentTypeDescription="Kurkite naują dokumentą." ma:contentTypeScope="" ma:versionID="9306d290c411991db32d953c98b5d3c7">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f963a8c788760942623c62ae19e238af"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Vertinimas (0–5)" ma:decimals="2" ma:description="Visų pateiktų vertinimų vidutinė reikšmė" ma:internalName="AverageRating" ma:readOnly="true">
      <xsd:simpleType>
        <xsd:restriction base="dms:Number"/>
      </xsd:simpleType>
    </xsd:element>
    <xsd:element name="RatingCount" ma:index="17" nillable="true" ma:displayName="Vertinimų skaičius" ma:decimals="0" ma:description="Pateiktų vertinimų skaičius" ma:internalName="RatingCount" ma:readOnly="true">
      <xsd:simpleType>
        <xsd:restriction base="dms:Number"/>
      </xsd:simpleType>
    </xsd:element>
    <xsd:element name="RatedBy" ma:index="18" nillable="true" ma:displayName="Vertintojas" ma:description="Vartotojai įvertino elementą."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Vartotojų vertinimai" ma:description="Elemento vartotojų vertinimai" ma:hidden="true" ma:internalName="Ratings">
      <xsd:simpleType>
        <xsd:restriction base="dms:Note"/>
      </xsd:simpleType>
    </xsd:element>
    <xsd:element name="LikesCount" ma:index="20" nillable="true" ma:displayName="Skaičius, kiek kartų vartotojai pažymėjo, kad jiems patiko elementas" ma:internalName="LikesCount">
      <xsd:simpleType>
        <xsd:restriction base="dms:Unknown"/>
      </xsd:simpleType>
    </xsd:element>
    <xsd:element name="LikedBy" ma:index="21" nillable="true" ma:displayName="Patiko"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cf09c5-daa1-4028-a0ff-74a0be4ec5cc">
      <UserInfo>
        <DisplayName>Tomas Boldorevas</DisplayName>
        <AccountId>17</AccountId>
        <AccountType/>
      </UserInfo>
      <UserInfo>
        <DisplayName>Marius Šeštokas</DisplayName>
        <AccountId>7</AccountId>
        <AccountType/>
      </UserInfo>
      <UserInfo>
        <DisplayName>Agnė Lukoševičienė</DisplayName>
        <AccountId>13</AccountId>
        <AccountType/>
      </UserInfo>
      <UserInfo>
        <DisplayName>Emilija Šaulytė</DisplayName>
        <AccountId>231</AccountId>
        <AccountType/>
      </UserInfo>
    </SharedWithUsers>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AA2BB-D216-4AC1-85FF-CBA97951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19cf09c5-daa1-4028-a0ff-74a0be4ec5cc"/>
    <ds:schemaRef ds:uri="http://schemas.microsoft.com/sharepoint/v3"/>
  </ds:schemaRefs>
</ds:datastoreItem>
</file>

<file path=customXml/itemProps3.xml><?xml version="1.0" encoding="utf-8"?>
<ds:datastoreItem xmlns:ds="http://schemas.openxmlformats.org/officeDocument/2006/customXml" ds:itemID="{2CF1EAD3-2082-480C-A764-04B9989BE200}">
  <ds:schemaRefs>
    <ds:schemaRef ds:uri="http://schemas.openxmlformats.org/officeDocument/2006/bibliography"/>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3812</Words>
  <Characters>2173</Characters>
  <Application>Microsoft Office Word</Application>
  <DocSecurity>0</DocSecurity>
  <Lines>18</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5974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Nerijus Lesickas</cp:lastModifiedBy>
  <cp:revision>4</cp:revision>
  <dcterms:created xsi:type="dcterms:W3CDTF">2024-12-10T13:07:00Z</dcterms:created>
  <dcterms:modified xsi:type="dcterms:W3CDTF">2025-01-29T14:18:00Z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y fmtid="{D5CDD505-2E9C-101B-9397-08002B2CF9AE}" pid="3" name="MediaServiceImageTags">
    <vt:lpwstr/>
  </property>
</Properties>
</file>