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AE3B" w14:textId="102C84B4" w:rsidR="00B44230" w:rsidRDefault="00B44230" w:rsidP="001041B8">
      <w:pPr>
        <w:pStyle w:val="CentrBoldm"/>
        <w:spacing w:before="120" w:line="276" w:lineRule="auto"/>
        <w:rPr>
          <w:rFonts w:ascii="Times New Roman" w:hAnsi="Times New Roman" w:cs="Times New Roman"/>
          <w:sz w:val="22"/>
          <w:szCs w:val="22"/>
          <w:lang w:val="lt-LT"/>
        </w:rPr>
      </w:pPr>
      <w:r w:rsidRPr="0069608A">
        <w:rPr>
          <w:rFonts w:ascii="Times New Roman" w:hAnsi="Times New Roman" w:cs="Times New Roman"/>
          <w:sz w:val="22"/>
          <w:szCs w:val="22"/>
          <w:lang w:val="lt-LT"/>
        </w:rPr>
        <w:t>PAREIŠKĖJO DEKLARACIJA</w:t>
      </w:r>
    </w:p>
    <w:p w14:paraId="16EBB3D3" w14:textId="77777777" w:rsidR="001041B8" w:rsidRPr="0069608A" w:rsidRDefault="001041B8" w:rsidP="001041B8">
      <w:pPr>
        <w:pStyle w:val="CentrBoldm"/>
        <w:spacing w:before="120" w:line="276" w:lineRule="auto"/>
        <w:rPr>
          <w:rFonts w:ascii="Times New Roman" w:hAnsi="Times New Roman" w:cs="Times New Roman"/>
          <w:b w:val="0"/>
          <w:bCs w:val="0"/>
          <w:sz w:val="22"/>
          <w:szCs w:val="22"/>
          <w:lang w:val="lt-LT"/>
        </w:rPr>
      </w:pPr>
    </w:p>
    <w:p w14:paraId="350FE001" w14:textId="6B5E7599" w:rsidR="00B44230" w:rsidRDefault="00B44230" w:rsidP="001041B8">
      <w:pPr>
        <w:pStyle w:val="CentrBoldm"/>
        <w:spacing w:before="120" w:line="276" w:lineRule="auto"/>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w:t>
      </w:r>
      <w:r w:rsidRPr="0069608A">
        <w:rPr>
          <w:rFonts w:ascii="Times New Roman" w:hAnsi="Times New Roman" w:cs="Times New Roman"/>
          <w:b w:val="0"/>
          <w:bCs w:val="0"/>
          <w:i/>
          <w:iCs/>
          <w:sz w:val="22"/>
          <w:szCs w:val="22"/>
          <w:highlight w:val="lightGray"/>
          <w:lang w:val="lt-LT"/>
        </w:rPr>
        <w:t>data ir vieta</w:t>
      </w:r>
      <w:r w:rsidRPr="0069608A">
        <w:rPr>
          <w:rFonts w:ascii="Times New Roman" w:hAnsi="Times New Roman" w:cs="Times New Roman"/>
          <w:b w:val="0"/>
          <w:bCs w:val="0"/>
          <w:sz w:val="22"/>
          <w:szCs w:val="22"/>
          <w:lang w:val="lt-LT"/>
        </w:rPr>
        <w:t>]</w:t>
      </w:r>
    </w:p>
    <w:p w14:paraId="21D26785" w14:textId="77777777" w:rsidR="001041B8" w:rsidRPr="0069608A" w:rsidRDefault="001041B8" w:rsidP="001041B8">
      <w:pPr>
        <w:pStyle w:val="CentrBoldm"/>
        <w:spacing w:before="120" w:line="276" w:lineRule="auto"/>
        <w:rPr>
          <w:rFonts w:ascii="Times New Roman" w:hAnsi="Times New Roman" w:cs="Times New Roman"/>
          <w:b w:val="0"/>
          <w:bCs w:val="0"/>
          <w:sz w:val="22"/>
          <w:szCs w:val="22"/>
          <w:lang w:val="lt-LT"/>
        </w:rPr>
      </w:pPr>
    </w:p>
    <w:p w14:paraId="5F9031F5" w14:textId="0A7FA226" w:rsidR="00B44230" w:rsidRPr="0069608A" w:rsidRDefault="00B44230" w:rsidP="001041B8">
      <w:pPr>
        <w:pStyle w:val="CentrBoldm"/>
        <w:spacing w:before="120" w:line="276" w:lineRule="auto"/>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w:t>
      </w:r>
      <w:r w:rsidRPr="0069608A">
        <w:rPr>
          <w:rFonts w:ascii="Times New Roman" w:hAnsi="Times New Roman" w:cs="Times New Roman"/>
          <w:b w:val="0"/>
          <w:bCs w:val="0"/>
          <w:i/>
          <w:iCs/>
          <w:sz w:val="22"/>
          <w:szCs w:val="22"/>
          <w:highlight w:val="lightGray"/>
          <w:lang w:val="lt-LT"/>
        </w:rPr>
        <w:t>įrašyti Pareiškėjo pavadinimą</w:t>
      </w:r>
      <w:r w:rsidRPr="0069608A">
        <w:rPr>
          <w:rFonts w:ascii="Times New Roman" w:hAnsi="Times New Roman" w:cs="Times New Roman"/>
          <w:b w:val="0"/>
          <w:bCs w:val="0"/>
          <w:sz w:val="22"/>
          <w:szCs w:val="22"/>
          <w:lang w:val="lt-LT"/>
        </w:rPr>
        <w:t>], [</w:t>
      </w:r>
      <w:r w:rsidRPr="0069608A">
        <w:rPr>
          <w:rFonts w:ascii="Times New Roman" w:hAnsi="Times New Roman" w:cs="Times New Roman"/>
          <w:b w:val="0"/>
          <w:bCs w:val="0"/>
          <w:i/>
          <w:iCs/>
          <w:sz w:val="22"/>
          <w:szCs w:val="22"/>
          <w:highlight w:val="lightGray"/>
          <w:lang w:val="lt-LT"/>
        </w:rPr>
        <w:t>įrašyti juridinio asmens kodą</w:t>
      </w:r>
      <w:r w:rsidRPr="0069608A">
        <w:rPr>
          <w:rFonts w:ascii="Times New Roman" w:hAnsi="Times New Roman" w:cs="Times New Roman"/>
          <w:b w:val="0"/>
          <w:bCs w:val="0"/>
          <w:sz w:val="22"/>
          <w:szCs w:val="22"/>
          <w:lang w:val="lt-LT"/>
        </w:rPr>
        <w:t>], [</w:t>
      </w:r>
      <w:r w:rsidRPr="0069608A">
        <w:rPr>
          <w:rFonts w:ascii="Times New Roman" w:hAnsi="Times New Roman" w:cs="Times New Roman"/>
          <w:b w:val="0"/>
          <w:bCs w:val="0"/>
          <w:i/>
          <w:iCs/>
          <w:sz w:val="22"/>
          <w:szCs w:val="22"/>
          <w:highlight w:val="lightGray"/>
          <w:lang w:val="lt-LT"/>
        </w:rPr>
        <w:t>įrašyti</w:t>
      </w:r>
      <w:r w:rsidRPr="0069608A">
        <w:rPr>
          <w:rFonts w:ascii="Times New Roman" w:hAnsi="Times New Roman" w:cs="Times New Roman"/>
          <w:b w:val="0"/>
          <w:bCs w:val="0"/>
          <w:sz w:val="22"/>
          <w:szCs w:val="22"/>
          <w:highlight w:val="lightGray"/>
          <w:lang w:val="lt-LT"/>
        </w:rPr>
        <w:t xml:space="preserve"> </w:t>
      </w:r>
      <w:r w:rsidRPr="0069608A">
        <w:rPr>
          <w:rFonts w:ascii="Times New Roman" w:hAnsi="Times New Roman" w:cs="Times New Roman"/>
          <w:b w:val="0"/>
          <w:bCs w:val="0"/>
          <w:i/>
          <w:iCs/>
          <w:sz w:val="22"/>
          <w:szCs w:val="22"/>
          <w:highlight w:val="lightGray"/>
          <w:lang w:val="lt-LT"/>
        </w:rPr>
        <w:t>Pareiškėjo adresą</w:t>
      </w:r>
      <w:r w:rsidRPr="0069608A">
        <w:rPr>
          <w:rFonts w:ascii="Times New Roman" w:hAnsi="Times New Roman" w:cs="Times New Roman"/>
          <w:b w:val="0"/>
          <w:bCs w:val="0"/>
          <w:sz w:val="22"/>
          <w:szCs w:val="22"/>
          <w:lang w:val="lt-LT"/>
        </w:rPr>
        <w:t>], atstovaujama pagal [</w:t>
      </w:r>
      <w:r w:rsidRPr="0069608A">
        <w:rPr>
          <w:rFonts w:ascii="Times New Roman" w:hAnsi="Times New Roman" w:cs="Times New Roman"/>
          <w:b w:val="0"/>
          <w:bCs w:val="0"/>
          <w:i/>
          <w:iCs/>
          <w:sz w:val="22"/>
          <w:szCs w:val="22"/>
          <w:highlight w:val="lightGray"/>
          <w:lang w:val="lt-LT"/>
        </w:rPr>
        <w:t>atstovavimo pagrindas</w:t>
      </w:r>
      <w:r w:rsidRPr="0069608A">
        <w:rPr>
          <w:rFonts w:ascii="Times New Roman" w:hAnsi="Times New Roman" w:cs="Times New Roman"/>
          <w:b w:val="0"/>
          <w:bCs w:val="0"/>
          <w:sz w:val="22"/>
          <w:szCs w:val="22"/>
          <w:lang w:val="lt-LT"/>
        </w:rPr>
        <w:t>] [</w:t>
      </w:r>
      <w:r w:rsidRPr="0069608A">
        <w:rPr>
          <w:rFonts w:ascii="Times New Roman" w:hAnsi="Times New Roman" w:cs="Times New Roman"/>
          <w:b w:val="0"/>
          <w:bCs w:val="0"/>
          <w:i/>
          <w:iCs/>
          <w:sz w:val="22"/>
          <w:szCs w:val="22"/>
          <w:highlight w:val="lightGray"/>
          <w:lang w:val="lt-LT"/>
        </w:rPr>
        <w:t>pareigos, vardas ir pavardė</w:t>
      </w:r>
      <w:r w:rsidRPr="0069608A">
        <w:rPr>
          <w:rFonts w:ascii="Times New Roman" w:hAnsi="Times New Roman" w:cs="Times New Roman"/>
          <w:b w:val="0"/>
          <w:bCs w:val="0"/>
          <w:sz w:val="22"/>
          <w:szCs w:val="22"/>
          <w:lang w:val="lt-LT"/>
        </w:rPr>
        <w:t xml:space="preserve">] (toliau – </w:t>
      </w:r>
      <w:r w:rsidRPr="00095E37">
        <w:rPr>
          <w:rFonts w:ascii="Times New Roman" w:hAnsi="Times New Roman" w:cs="Times New Roman"/>
          <w:sz w:val="22"/>
          <w:szCs w:val="22"/>
          <w:lang w:val="lt-LT"/>
        </w:rPr>
        <w:t>Pareiškėjas</w:t>
      </w:r>
      <w:r w:rsidRPr="0069608A">
        <w:rPr>
          <w:rFonts w:ascii="Times New Roman" w:hAnsi="Times New Roman" w:cs="Times New Roman"/>
          <w:b w:val="0"/>
          <w:bCs w:val="0"/>
          <w:sz w:val="22"/>
          <w:szCs w:val="22"/>
          <w:lang w:val="lt-LT"/>
        </w:rPr>
        <w:t xml:space="preserve">), Klimato kaitos programos priemonės </w:t>
      </w:r>
      <w:r w:rsidRPr="005A2A0C">
        <w:rPr>
          <w:rFonts w:ascii="Times New Roman" w:hAnsi="Times New Roman" w:cs="Times New Roman"/>
          <w:b w:val="0"/>
          <w:bCs w:val="0"/>
          <w:sz w:val="22"/>
          <w:szCs w:val="22"/>
          <w:lang w:val="lt-LT"/>
        </w:rPr>
        <w:t>„</w:t>
      </w:r>
      <w:r w:rsidR="00343A84" w:rsidRPr="00343A84">
        <w:rPr>
          <w:rFonts w:ascii="Times New Roman" w:hAnsi="Times New Roman" w:cs="Times New Roman"/>
          <w:b w:val="0"/>
          <w:bCs w:val="0"/>
          <w:sz w:val="22"/>
          <w:szCs w:val="22"/>
          <w:lang w:val="lt-LT"/>
        </w:rPr>
        <w:t>Elektros energijos kaupimo įrenginiai valstybės, savivaldybių, tradicinių religinių bendruomenių, religinių bendrijų ar centrų poreikiams</w:t>
      </w:r>
      <w:r w:rsidRPr="005A2A0C">
        <w:rPr>
          <w:rFonts w:ascii="Times New Roman" w:hAnsi="Times New Roman" w:cs="Times New Roman"/>
          <w:b w:val="0"/>
          <w:bCs w:val="0"/>
          <w:sz w:val="22"/>
          <w:szCs w:val="22"/>
          <w:lang w:val="lt-LT"/>
        </w:rPr>
        <w:t>“</w:t>
      </w:r>
      <w:r w:rsidRPr="0069608A">
        <w:rPr>
          <w:rFonts w:ascii="Times New Roman" w:hAnsi="Times New Roman" w:cs="Times New Roman"/>
          <w:b w:val="0"/>
          <w:bCs w:val="0"/>
          <w:sz w:val="22"/>
          <w:szCs w:val="22"/>
          <w:lang w:val="lt-LT"/>
        </w:rPr>
        <w:t xml:space="preserve"> (toliau – </w:t>
      </w:r>
      <w:r w:rsidRPr="0069608A">
        <w:rPr>
          <w:rFonts w:ascii="Times New Roman" w:hAnsi="Times New Roman" w:cs="Times New Roman"/>
          <w:sz w:val="22"/>
          <w:szCs w:val="22"/>
          <w:lang w:val="lt-LT"/>
        </w:rPr>
        <w:t>Priemonė</w:t>
      </w:r>
      <w:r w:rsidRPr="0069608A">
        <w:rPr>
          <w:rFonts w:ascii="Times New Roman" w:hAnsi="Times New Roman" w:cs="Times New Roman"/>
          <w:b w:val="0"/>
          <w:bCs w:val="0"/>
          <w:sz w:val="22"/>
          <w:szCs w:val="22"/>
          <w:lang w:val="lt-LT"/>
        </w:rPr>
        <w:t xml:space="preserve">) </w:t>
      </w:r>
      <w:r w:rsidR="0060181A">
        <w:rPr>
          <w:rFonts w:ascii="Times New Roman" w:hAnsi="Times New Roman" w:cs="Times New Roman"/>
          <w:b w:val="0"/>
          <w:bCs w:val="0"/>
          <w:sz w:val="22"/>
          <w:szCs w:val="22"/>
          <w:lang w:val="lt-LT"/>
        </w:rPr>
        <w:t>tvarkos</w:t>
      </w:r>
      <w:r w:rsidRPr="0069608A">
        <w:rPr>
          <w:rFonts w:ascii="Times New Roman" w:hAnsi="Times New Roman" w:cs="Times New Roman"/>
          <w:b w:val="0"/>
          <w:bCs w:val="0"/>
          <w:sz w:val="22"/>
          <w:szCs w:val="22"/>
          <w:lang w:val="lt-LT"/>
        </w:rPr>
        <w:t xml:space="preserve"> aprašo (toliau – </w:t>
      </w:r>
      <w:r w:rsidRPr="0069608A">
        <w:rPr>
          <w:rFonts w:ascii="Times New Roman" w:hAnsi="Times New Roman" w:cs="Times New Roman"/>
          <w:sz w:val="22"/>
          <w:szCs w:val="22"/>
          <w:lang w:val="lt-LT"/>
        </w:rPr>
        <w:t>Aprašas</w:t>
      </w:r>
      <w:r w:rsidRPr="0069608A">
        <w:rPr>
          <w:rFonts w:ascii="Times New Roman" w:hAnsi="Times New Roman" w:cs="Times New Roman"/>
          <w:b w:val="0"/>
          <w:bCs w:val="0"/>
          <w:sz w:val="22"/>
          <w:szCs w:val="22"/>
          <w:lang w:val="lt-LT"/>
        </w:rPr>
        <w:t xml:space="preserve">) nustatyta tvarka teikia paraišką (toliau – </w:t>
      </w:r>
      <w:r w:rsidRPr="0069608A">
        <w:rPr>
          <w:rFonts w:ascii="Times New Roman" w:hAnsi="Times New Roman" w:cs="Times New Roman"/>
          <w:sz w:val="22"/>
          <w:szCs w:val="22"/>
          <w:lang w:val="lt-LT"/>
        </w:rPr>
        <w:t>Paraiška</w:t>
      </w:r>
      <w:r w:rsidRPr="0069608A">
        <w:rPr>
          <w:rFonts w:ascii="Times New Roman" w:hAnsi="Times New Roman" w:cs="Times New Roman"/>
          <w:b w:val="0"/>
          <w:bCs w:val="0"/>
          <w:sz w:val="22"/>
          <w:szCs w:val="22"/>
          <w:lang w:val="lt-LT"/>
        </w:rPr>
        <w:t xml:space="preserve">) ir siekia gauti negrąžinamąją subsidiją Priemonės veikloms, nustatytoms Aprašo </w:t>
      </w:r>
      <w:r w:rsidR="0060181A">
        <w:rPr>
          <w:rFonts w:ascii="Times New Roman" w:hAnsi="Times New Roman" w:cs="Times New Roman"/>
          <w:b w:val="0"/>
          <w:bCs w:val="0"/>
          <w:sz w:val="22"/>
          <w:szCs w:val="22"/>
          <w:lang w:val="lt-LT"/>
        </w:rPr>
        <w:t>1</w:t>
      </w:r>
      <w:r w:rsidR="00FA03A0">
        <w:rPr>
          <w:rFonts w:ascii="Times New Roman" w:hAnsi="Times New Roman" w:cs="Times New Roman"/>
          <w:b w:val="0"/>
          <w:bCs w:val="0"/>
          <w:sz w:val="22"/>
          <w:szCs w:val="22"/>
          <w:lang w:val="lt-LT"/>
        </w:rPr>
        <w:t>7</w:t>
      </w:r>
      <w:r w:rsidR="0060181A">
        <w:rPr>
          <w:rFonts w:ascii="Times New Roman" w:hAnsi="Times New Roman" w:cs="Times New Roman"/>
          <w:b w:val="0"/>
          <w:bCs w:val="0"/>
          <w:sz w:val="22"/>
          <w:szCs w:val="22"/>
          <w:lang w:val="lt-LT"/>
        </w:rPr>
        <w:t xml:space="preserve"> </w:t>
      </w:r>
      <w:r w:rsidRPr="0069608A">
        <w:rPr>
          <w:rFonts w:ascii="Times New Roman" w:hAnsi="Times New Roman" w:cs="Times New Roman"/>
          <w:b w:val="0"/>
          <w:bCs w:val="0"/>
          <w:sz w:val="22"/>
          <w:szCs w:val="22"/>
          <w:lang w:val="lt-LT"/>
        </w:rPr>
        <w:t>punkte</w:t>
      </w:r>
      <w:r w:rsidR="00095E37">
        <w:rPr>
          <w:rFonts w:ascii="Times New Roman" w:hAnsi="Times New Roman" w:cs="Times New Roman"/>
          <w:b w:val="0"/>
          <w:bCs w:val="0"/>
          <w:sz w:val="22"/>
          <w:szCs w:val="22"/>
          <w:lang w:val="lt-LT"/>
        </w:rPr>
        <w:t xml:space="preserve"> ir Paraiškoje</w:t>
      </w:r>
      <w:r w:rsidRPr="0069608A">
        <w:rPr>
          <w:rFonts w:ascii="Times New Roman" w:hAnsi="Times New Roman" w:cs="Times New Roman"/>
          <w:b w:val="0"/>
          <w:bCs w:val="0"/>
          <w:sz w:val="22"/>
          <w:szCs w:val="22"/>
          <w:lang w:val="lt-LT"/>
        </w:rPr>
        <w:t xml:space="preserve">, įgyvendinti (toliau – </w:t>
      </w:r>
      <w:r w:rsidRPr="0069608A">
        <w:rPr>
          <w:rFonts w:ascii="Times New Roman" w:hAnsi="Times New Roman" w:cs="Times New Roman"/>
          <w:sz w:val="22"/>
          <w:szCs w:val="22"/>
          <w:lang w:val="lt-LT"/>
        </w:rPr>
        <w:t>Projektas</w:t>
      </w:r>
      <w:r w:rsidRPr="0069608A">
        <w:rPr>
          <w:rFonts w:ascii="Times New Roman" w:hAnsi="Times New Roman" w:cs="Times New Roman"/>
          <w:b w:val="0"/>
          <w:bCs w:val="0"/>
          <w:sz w:val="22"/>
          <w:szCs w:val="22"/>
          <w:lang w:val="lt-LT"/>
        </w:rPr>
        <w:t>).</w:t>
      </w:r>
    </w:p>
    <w:p w14:paraId="42BAF7A4" w14:textId="74073189" w:rsidR="00847942" w:rsidRPr="0069608A" w:rsidRDefault="00847942" w:rsidP="001041B8">
      <w:pPr>
        <w:pStyle w:val="CentrBoldm"/>
        <w:spacing w:before="120" w:line="276" w:lineRule="auto"/>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Pareiškėjas</w:t>
      </w:r>
      <w:r w:rsidR="005A2A0C">
        <w:rPr>
          <w:rFonts w:ascii="Times New Roman" w:hAnsi="Times New Roman" w:cs="Times New Roman"/>
          <w:b w:val="0"/>
          <w:bCs w:val="0"/>
          <w:sz w:val="22"/>
          <w:szCs w:val="22"/>
          <w:lang w:val="lt-LT"/>
        </w:rPr>
        <w:t xml:space="preserve"> kartu su Paraiška teikia šią deklaraciją (toliau – </w:t>
      </w:r>
      <w:r w:rsidR="005A2A0C" w:rsidRPr="005A2A0C">
        <w:rPr>
          <w:rFonts w:ascii="Times New Roman" w:hAnsi="Times New Roman" w:cs="Times New Roman"/>
          <w:sz w:val="22"/>
          <w:szCs w:val="22"/>
          <w:lang w:val="lt-LT"/>
        </w:rPr>
        <w:t>Deklaracija</w:t>
      </w:r>
      <w:r w:rsidR="005A2A0C">
        <w:rPr>
          <w:rFonts w:ascii="Times New Roman" w:hAnsi="Times New Roman" w:cs="Times New Roman"/>
          <w:b w:val="0"/>
          <w:bCs w:val="0"/>
          <w:sz w:val="22"/>
          <w:szCs w:val="22"/>
          <w:lang w:val="lt-LT"/>
        </w:rPr>
        <w:t xml:space="preserve">), kuria </w:t>
      </w:r>
      <w:r w:rsidR="00744124" w:rsidRPr="0069608A">
        <w:rPr>
          <w:rFonts w:ascii="Times New Roman" w:hAnsi="Times New Roman" w:cs="Times New Roman"/>
          <w:b w:val="0"/>
          <w:bCs w:val="0"/>
          <w:sz w:val="22"/>
          <w:szCs w:val="22"/>
          <w:lang w:val="lt-LT"/>
        </w:rPr>
        <w:t>įsipareigoja</w:t>
      </w:r>
      <w:r w:rsidR="00363F85" w:rsidRPr="0069608A">
        <w:rPr>
          <w:rFonts w:ascii="Times New Roman" w:hAnsi="Times New Roman" w:cs="Times New Roman"/>
          <w:b w:val="0"/>
          <w:bCs w:val="0"/>
          <w:sz w:val="22"/>
          <w:szCs w:val="22"/>
          <w:lang w:val="lt-LT"/>
        </w:rPr>
        <w:t>:</w:t>
      </w:r>
    </w:p>
    <w:p w14:paraId="26817439" w14:textId="1B35AE8F" w:rsidR="003E72B7" w:rsidRDefault="003E72B7" w:rsidP="003E72B7">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BC4D35">
        <w:rPr>
          <w:rFonts w:ascii="Times New Roman" w:hAnsi="Times New Roman" w:cs="Times New Roman"/>
          <w:b w:val="0"/>
          <w:bCs w:val="0"/>
          <w:sz w:val="22"/>
          <w:szCs w:val="22"/>
          <w:lang w:val="lt-LT"/>
        </w:rPr>
        <w:t xml:space="preserve">laikytis </w:t>
      </w:r>
      <w:r>
        <w:rPr>
          <w:rFonts w:ascii="Times New Roman" w:hAnsi="Times New Roman" w:cs="Times New Roman"/>
          <w:b w:val="0"/>
          <w:bCs w:val="0"/>
          <w:sz w:val="22"/>
          <w:szCs w:val="22"/>
          <w:lang w:val="lt-LT"/>
        </w:rPr>
        <w:t>reikalavimų</w:t>
      </w:r>
      <w:r w:rsidRPr="00BC4D35">
        <w:rPr>
          <w:rFonts w:ascii="Times New Roman" w:hAnsi="Times New Roman" w:cs="Times New Roman"/>
          <w:b w:val="0"/>
          <w:bCs w:val="0"/>
          <w:sz w:val="22"/>
          <w:szCs w:val="22"/>
          <w:lang w:val="lt-LT"/>
        </w:rPr>
        <w:t xml:space="preserve">, kurie nurodyti pateiktoje </w:t>
      </w:r>
      <w:r>
        <w:rPr>
          <w:rFonts w:ascii="Times New Roman" w:hAnsi="Times New Roman" w:cs="Times New Roman"/>
          <w:b w:val="0"/>
          <w:bCs w:val="0"/>
          <w:sz w:val="22"/>
          <w:szCs w:val="22"/>
          <w:lang w:val="lt-LT"/>
        </w:rPr>
        <w:t>P</w:t>
      </w:r>
      <w:r w:rsidRPr="00BC4D35">
        <w:rPr>
          <w:rFonts w:ascii="Times New Roman" w:hAnsi="Times New Roman" w:cs="Times New Roman"/>
          <w:b w:val="0"/>
          <w:bCs w:val="0"/>
          <w:sz w:val="22"/>
          <w:szCs w:val="22"/>
          <w:lang w:val="lt-LT"/>
        </w:rPr>
        <w:t xml:space="preserve">araiškoje, </w:t>
      </w:r>
      <w:r w:rsidR="005A2A0C">
        <w:rPr>
          <w:rFonts w:ascii="Times New Roman" w:hAnsi="Times New Roman" w:cs="Times New Roman"/>
          <w:b w:val="0"/>
          <w:bCs w:val="0"/>
          <w:sz w:val="22"/>
          <w:szCs w:val="22"/>
          <w:lang w:val="lt-LT"/>
        </w:rPr>
        <w:t>D</w:t>
      </w:r>
      <w:r w:rsidRPr="00BC4D35">
        <w:rPr>
          <w:rFonts w:ascii="Times New Roman" w:hAnsi="Times New Roman" w:cs="Times New Roman"/>
          <w:b w:val="0"/>
          <w:bCs w:val="0"/>
          <w:sz w:val="22"/>
          <w:szCs w:val="22"/>
          <w:lang w:val="lt-LT"/>
        </w:rPr>
        <w:t xml:space="preserve">eklaracijoje ir </w:t>
      </w:r>
      <w:r w:rsidR="007E2F1F">
        <w:rPr>
          <w:rFonts w:ascii="Times New Roman" w:hAnsi="Times New Roman" w:cs="Times New Roman"/>
          <w:b w:val="0"/>
          <w:bCs w:val="0"/>
          <w:sz w:val="22"/>
          <w:szCs w:val="22"/>
          <w:lang w:val="lt-LT"/>
        </w:rPr>
        <w:t>A</w:t>
      </w:r>
      <w:r w:rsidRPr="00BC4D35">
        <w:rPr>
          <w:rFonts w:ascii="Times New Roman" w:hAnsi="Times New Roman" w:cs="Times New Roman"/>
          <w:b w:val="0"/>
          <w:bCs w:val="0"/>
          <w:sz w:val="22"/>
          <w:szCs w:val="22"/>
          <w:lang w:val="lt-LT"/>
        </w:rPr>
        <w:t>praše</w:t>
      </w:r>
      <w:r>
        <w:rPr>
          <w:rFonts w:ascii="Times New Roman" w:hAnsi="Times New Roman" w:cs="Times New Roman"/>
          <w:b w:val="0"/>
          <w:bCs w:val="0"/>
          <w:sz w:val="22"/>
          <w:szCs w:val="22"/>
          <w:lang w:val="lt-LT"/>
        </w:rPr>
        <w:t>;</w:t>
      </w:r>
    </w:p>
    <w:p w14:paraId="26AA91A5" w14:textId="68914976" w:rsidR="003E72B7" w:rsidRDefault="003E72B7" w:rsidP="003E72B7">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 xml:space="preserve">užtikrinti, jog Pareiškėjas atitiktų </w:t>
      </w:r>
      <w:r w:rsidR="007E2F1F">
        <w:rPr>
          <w:rFonts w:ascii="Times New Roman" w:hAnsi="Times New Roman" w:cs="Times New Roman"/>
          <w:b w:val="0"/>
          <w:bCs w:val="0"/>
          <w:sz w:val="22"/>
          <w:szCs w:val="22"/>
          <w:lang w:val="lt-LT"/>
        </w:rPr>
        <w:t>A</w:t>
      </w:r>
      <w:r w:rsidRPr="00CF2D69">
        <w:rPr>
          <w:rFonts w:ascii="Times New Roman" w:hAnsi="Times New Roman" w:cs="Times New Roman"/>
          <w:b w:val="0"/>
          <w:bCs w:val="0"/>
          <w:sz w:val="22"/>
          <w:szCs w:val="22"/>
          <w:lang w:val="lt-LT"/>
        </w:rPr>
        <w:t>prašo 6</w:t>
      </w:r>
      <w:r>
        <w:rPr>
          <w:rFonts w:ascii="Times New Roman" w:hAnsi="Times New Roman" w:cs="Times New Roman"/>
          <w:b w:val="0"/>
          <w:bCs w:val="0"/>
          <w:sz w:val="22"/>
          <w:szCs w:val="22"/>
          <w:lang w:val="lt-LT"/>
        </w:rPr>
        <w:t xml:space="preserve"> ir </w:t>
      </w:r>
      <w:r w:rsidR="003B126E">
        <w:rPr>
          <w:rFonts w:ascii="Times New Roman" w:hAnsi="Times New Roman" w:cs="Times New Roman"/>
          <w:b w:val="0"/>
          <w:bCs w:val="0"/>
          <w:sz w:val="22"/>
          <w:szCs w:val="22"/>
          <w:lang w:val="lt-LT"/>
        </w:rPr>
        <w:t>10</w:t>
      </w:r>
      <w:r w:rsidRPr="00CF2D69">
        <w:rPr>
          <w:rFonts w:ascii="Times New Roman" w:hAnsi="Times New Roman" w:cs="Times New Roman"/>
          <w:b w:val="0"/>
          <w:bCs w:val="0"/>
          <w:sz w:val="22"/>
          <w:szCs w:val="22"/>
          <w:lang w:val="lt-LT"/>
        </w:rPr>
        <w:t xml:space="preserve"> punkt</w:t>
      </w:r>
      <w:r>
        <w:rPr>
          <w:rFonts w:ascii="Times New Roman" w:hAnsi="Times New Roman" w:cs="Times New Roman"/>
          <w:b w:val="0"/>
          <w:bCs w:val="0"/>
          <w:sz w:val="22"/>
          <w:szCs w:val="22"/>
          <w:lang w:val="lt-LT"/>
        </w:rPr>
        <w:t>uose</w:t>
      </w:r>
      <w:r w:rsidRPr="00CF2D69">
        <w:rPr>
          <w:rFonts w:ascii="Times New Roman" w:hAnsi="Times New Roman" w:cs="Times New Roman"/>
          <w:b w:val="0"/>
          <w:bCs w:val="0"/>
          <w:sz w:val="22"/>
          <w:szCs w:val="22"/>
          <w:lang w:val="lt-LT"/>
        </w:rPr>
        <w:t xml:space="preserve"> nurodyt</w:t>
      </w:r>
      <w:r>
        <w:rPr>
          <w:rFonts w:ascii="Times New Roman" w:hAnsi="Times New Roman" w:cs="Times New Roman"/>
          <w:b w:val="0"/>
          <w:bCs w:val="0"/>
          <w:sz w:val="22"/>
          <w:szCs w:val="22"/>
          <w:lang w:val="lt-LT"/>
        </w:rPr>
        <w:t>us</w:t>
      </w:r>
      <w:r w:rsidRPr="00CF2D69">
        <w:rPr>
          <w:rFonts w:ascii="Times New Roman" w:hAnsi="Times New Roman" w:cs="Times New Roman"/>
          <w:b w:val="0"/>
          <w:bCs w:val="0"/>
          <w:sz w:val="22"/>
          <w:szCs w:val="22"/>
          <w:lang w:val="lt-LT"/>
        </w:rPr>
        <w:t xml:space="preserve"> reikalavim</w:t>
      </w:r>
      <w:r>
        <w:rPr>
          <w:rFonts w:ascii="Times New Roman" w:hAnsi="Times New Roman" w:cs="Times New Roman"/>
          <w:b w:val="0"/>
          <w:bCs w:val="0"/>
          <w:sz w:val="22"/>
          <w:szCs w:val="22"/>
          <w:lang w:val="lt-LT"/>
        </w:rPr>
        <w:t>us</w:t>
      </w:r>
      <w:r w:rsidRPr="00CF2D69">
        <w:rPr>
          <w:rFonts w:ascii="Times New Roman" w:hAnsi="Times New Roman" w:cs="Times New Roman"/>
          <w:b w:val="0"/>
          <w:bCs w:val="0"/>
          <w:sz w:val="22"/>
          <w:szCs w:val="22"/>
          <w:lang w:val="lt-LT"/>
        </w:rPr>
        <w:t xml:space="preserve"> </w:t>
      </w:r>
      <w:r>
        <w:rPr>
          <w:rFonts w:ascii="Times New Roman" w:hAnsi="Times New Roman" w:cs="Times New Roman"/>
          <w:b w:val="0"/>
          <w:bCs w:val="0"/>
          <w:sz w:val="22"/>
          <w:szCs w:val="22"/>
          <w:lang w:val="lt-LT"/>
        </w:rPr>
        <w:t>ir būtų</w:t>
      </w:r>
      <w:r w:rsidRPr="00CF2D69">
        <w:rPr>
          <w:rFonts w:ascii="Times New Roman" w:hAnsi="Times New Roman" w:cs="Times New Roman"/>
          <w:b w:val="0"/>
          <w:bCs w:val="0"/>
          <w:sz w:val="22"/>
          <w:szCs w:val="22"/>
          <w:lang w:val="lt-LT"/>
        </w:rPr>
        <w:t xml:space="preserve"> turto, į kurį numatoma investuoti, savininkas arba valdytojas</w:t>
      </w:r>
      <w:r>
        <w:rPr>
          <w:rFonts w:ascii="Times New Roman" w:hAnsi="Times New Roman" w:cs="Times New Roman"/>
          <w:b w:val="0"/>
          <w:bCs w:val="0"/>
          <w:sz w:val="22"/>
          <w:szCs w:val="22"/>
          <w:lang w:val="lt-LT"/>
        </w:rPr>
        <w:t>;</w:t>
      </w:r>
    </w:p>
    <w:p w14:paraId="789A7BA3" w14:textId="03BDC790" w:rsidR="003E72B7" w:rsidRDefault="003E72B7" w:rsidP="003E72B7">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u</w:t>
      </w:r>
      <w:r w:rsidRPr="0069608A">
        <w:rPr>
          <w:rFonts w:ascii="Times New Roman" w:hAnsi="Times New Roman" w:cs="Times New Roman"/>
          <w:b w:val="0"/>
          <w:bCs w:val="0"/>
          <w:sz w:val="22"/>
          <w:szCs w:val="22"/>
          <w:lang w:val="lt-LT"/>
        </w:rPr>
        <w:t xml:space="preserve">ž suteiktas subsidijos lėšas materialųjį turtą įsigyti savo nuosavybėn (arba tapti valdytoju) ir naudoti </w:t>
      </w:r>
      <w:r>
        <w:rPr>
          <w:rFonts w:ascii="Times New Roman" w:hAnsi="Times New Roman" w:cs="Times New Roman"/>
          <w:b w:val="0"/>
          <w:bCs w:val="0"/>
          <w:sz w:val="22"/>
          <w:szCs w:val="22"/>
          <w:lang w:val="lt-LT"/>
        </w:rPr>
        <w:t>Paraiškoje ir Deklaracijoje</w:t>
      </w:r>
      <w:r w:rsidRPr="0069608A">
        <w:rPr>
          <w:rFonts w:ascii="Times New Roman" w:hAnsi="Times New Roman" w:cs="Times New Roman"/>
          <w:b w:val="0"/>
          <w:bCs w:val="0"/>
          <w:sz w:val="22"/>
          <w:szCs w:val="22"/>
          <w:lang w:val="lt-LT"/>
        </w:rPr>
        <w:t xml:space="preserve"> nustatytais tikslais Projekto įgyvendinimo </w:t>
      </w:r>
      <w:r>
        <w:rPr>
          <w:rFonts w:ascii="Times New Roman" w:hAnsi="Times New Roman" w:cs="Times New Roman"/>
          <w:b w:val="0"/>
          <w:bCs w:val="0"/>
          <w:sz w:val="22"/>
          <w:szCs w:val="22"/>
          <w:lang w:val="lt-LT"/>
        </w:rPr>
        <w:t>laikotarpiu</w:t>
      </w:r>
      <w:r w:rsidRPr="0069608A">
        <w:rPr>
          <w:rFonts w:ascii="Times New Roman" w:hAnsi="Times New Roman" w:cs="Times New Roman"/>
          <w:b w:val="0"/>
          <w:bCs w:val="0"/>
          <w:sz w:val="22"/>
          <w:szCs w:val="22"/>
          <w:lang w:val="lt-LT"/>
        </w:rPr>
        <w:t xml:space="preserve"> ir 5</w:t>
      </w:r>
      <w:r>
        <w:rPr>
          <w:rFonts w:ascii="Times New Roman" w:hAnsi="Times New Roman" w:cs="Times New Roman"/>
          <w:b w:val="0"/>
          <w:bCs w:val="0"/>
          <w:sz w:val="22"/>
          <w:szCs w:val="22"/>
          <w:lang w:val="lt-LT"/>
        </w:rPr>
        <w:t xml:space="preserve"> (penkerius)</w:t>
      </w:r>
      <w:r w:rsidRPr="0069608A">
        <w:rPr>
          <w:rFonts w:ascii="Times New Roman" w:hAnsi="Times New Roman" w:cs="Times New Roman"/>
          <w:b w:val="0"/>
          <w:bCs w:val="0"/>
          <w:sz w:val="22"/>
          <w:szCs w:val="22"/>
          <w:lang w:val="lt-LT"/>
        </w:rPr>
        <w:t xml:space="preserve"> metus</w:t>
      </w:r>
      <w:r>
        <w:rPr>
          <w:rFonts w:ascii="Times New Roman" w:hAnsi="Times New Roman" w:cs="Times New Roman"/>
          <w:b w:val="0"/>
          <w:bCs w:val="0"/>
          <w:sz w:val="22"/>
          <w:szCs w:val="22"/>
          <w:lang w:val="lt-LT"/>
        </w:rPr>
        <w:t xml:space="preserve"> po</w:t>
      </w:r>
      <w:r w:rsidRPr="0069608A">
        <w:rPr>
          <w:rFonts w:ascii="Times New Roman" w:hAnsi="Times New Roman" w:cs="Times New Roman"/>
          <w:b w:val="0"/>
          <w:bCs w:val="0"/>
          <w:sz w:val="22"/>
          <w:szCs w:val="22"/>
          <w:lang w:val="lt-LT"/>
        </w:rPr>
        <w:t xml:space="preserve"> </w:t>
      </w:r>
      <w:r>
        <w:rPr>
          <w:rFonts w:ascii="Times New Roman" w:hAnsi="Times New Roman" w:cs="Times New Roman"/>
          <w:b w:val="0"/>
          <w:bCs w:val="0"/>
          <w:sz w:val="22"/>
          <w:szCs w:val="22"/>
          <w:lang w:val="lt-LT"/>
        </w:rPr>
        <w:t>Projekto įgyvendinimo laikotarpio pabaigos</w:t>
      </w:r>
      <w:r w:rsidR="007E2F1F">
        <w:rPr>
          <w:rFonts w:ascii="Times New Roman" w:hAnsi="Times New Roman" w:cs="Times New Roman"/>
          <w:b w:val="0"/>
          <w:bCs w:val="0"/>
          <w:sz w:val="22"/>
          <w:szCs w:val="22"/>
          <w:lang w:val="lt-LT"/>
        </w:rPr>
        <w:t>, kaip nurodyta Aprašo 57 punkte;</w:t>
      </w:r>
    </w:p>
    <w:p w14:paraId="5A83BB4E" w14:textId="3CF6F51E" w:rsidR="00EF5818" w:rsidRPr="0069608A" w:rsidRDefault="00EF5818" w:rsidP="003E72B7">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EF5818">
        <w:rPr>
          <w:rFonts w:ascii="Times New Roman" w:hAnsi="Times New Roman" w:cs="Times New Roman"/>
          <w:b w:val="0"/>
          <w:bCs w:val="0"/>
          <w:sz w:val="22"/>
          <w:szCs w:val="22"/>
          <w:lang w:val="lt-LT"/>
        </w:rPr>
        <w:t>tinkamų finansuoti išlaidų dal</w:t>
      </w:r>
      <w:r>
        <w:rPr>
          <w:rFonts w:ascii="Times New Roman" w:hAnsi="Times New Roman" w:cs="Times New Roman"/>
          <w:b w:val="0"/>
          <w:bCs w:val="0"/>
          <w:sz w:val="22"/>
          <w:szCs w:val="22"/>
          <w:lang w:val="lt-LT"/>
        </w:rPr>
        <w:t>į</w:t>
      </w:r>
      <w:r w:rsidRPr="00EF5818">
        <w:rPr>
          <w:rFonts w:ascii="Times New Roman" w:hAnsi="Times New Roman" w:cs="Times New Roman"/>
          <w:b w:val="0"/>
          <w:bCs w:val="0"/>
          <w:sz w:val="22"/>
          <w:szCs w:val="22"/>
          <w:lang w:val="lt-LT"/>
        </w:rPr>
        <w:t xml:space="preserve">, kurios nepadengia </w:t>
      </w:r>
      <w:r>
        <w:rPr>
          <w:rFonts w:ascii="Times New Roman" w:hAnsi="Times New Roman" w:cs="Times New Roman"/>
          <w:b w:val="0"/>
          <w:bCs w:val="0"/>
          <w:sz w:val="22"/>
          <w:szCs w:val="22"/>
          <w:lang w:val="lt-LT"/>
        </w:rPr>
        <w:t>P</w:t>
      </w:r>
      <w:r w:rsidRPr="00EF5818">
        <w:rPr>
          <w:rFonts w:ascii="Times New Roman" w:hAnsi="Times New Roman" w:cs="Times New Roman"/>
          <w:b w:val="0"/>
          <w:bCs w:val="0"/>
          <w:sz w:val="22"/>
          <w:szCs w:val="22"/>
          <w:lang w:val="lt-LT"/>
        </w:rPr>
        <w:t>rojektui skiriama subsidija, finansuo</w:t>
      </w:r>
      <w:r>
        <w:rPr>
          <w:rFonts w:ascii="Times New Roman" w:hAnsi="Times New Roman" w:cs="Times New Roman"/>
          <w:b w:val="0"/>
          <w:bCs w:val="0"/>
          <w:sz w:val="22"/>
          <w:szCs w:val="22"/>
          <w:lang w:val="lt-LT"/>
        </w:rPr>
        <w:t>ti</w:t>
      </w:r>
      <w:r w:rsidRPr="00EF5818">
        <w:rPr>
          <w:rFonts w:ascii="Times New Roman" w:hAnsi="Times New Roman" w:cs="Times New Roman"/>
          <w:b w:val="0"/>
          <w:bCs w:val="0"/>
          <w:sz w:val="22"/>
          <w:szCs w:val="22"/>
          <w:lang w:val="lt-LT"/>
        </w:rPr>
        <w:t xml:space="preserve"> iš </w:t>
      </w:r>
      <w:r>
        <w:rPr>
          <w:rFonts w:ascii="Times New Roman" w:hAnsi="Times New Roman" w:cs="Times New Roman"/>
          <w:b w:val="0"/>
          <w:bCs w:val="0"/>
          <w:sz w:val="22"/>
          <w:szCs w:val="22"/>
          <w:lang w:val="lt-LT"/>
        </w:rPr>
        <w:t>nuosavų</w:t>
      </w:r>
      <w:r w:rsidRPr="00EF5818">
        <w:rPr>
          <w:rFonts w:ascii="Times New Roman" w:hAnsi="Times New Roman" w:cs="Times New Roman"/>
          <w:b w:val="0"/>
          <w:bCs w:val="0"/>
          <w:sz w:val="22"/>
          <w:szCs w:val="22"/>
          <w:lang w:val="lt-LT"/>
        </w:rPr>
        <w:t xml:space="preserve"> lėšų</w:t>
      </w:r>
      <w:r>
        <w:rPr>
          <w:rFonts w:ascii="Times New Roman" w:hAnsi="Times New Roman" w:cs="Times New Roman"/>
          <w:b w:val="0"/>
          <w:bCs w:val="0"/>
          <w:sz w:val="22"/>
          <w:szCs w:val="22"/>
          <w:lang w:val="lt-LT"/>
        </w:rPr>
        <w:t>;</w:t>
      </w:r>
    </w:p>
    <w:p w14:paraId="4F18AB96" w14:textId="074BD255" w:rsidR="00CA52E0" w:rsidRDefault="00CA52E0"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 xml:space="preserve">Paraiškoje nurodytas Projekto veiklas įgyvendinti per Aprašo </w:t>
      </w:r>
      <w:r w:rsidR="00E702A1" w:rsidRPr="0069608A">
        <w:rPr>
          <w:rFonts w:ascii="Times New Roman" w:hAnsi="Times New Roman" w:cs="Times New Roman"/>
          <w:b w:val="0"/>
          <w:bCs w:val="0"/>
          <w:sz w:val="22"/>
          <w:szCs w:val="22"/>
          <w:lang w:val="lt-LT"/>
        </w:rPr>
        <w:t>1</w:t>
      </w:r>
      <w:r w:rsidR="003B126E">
        <w:rPr>
          <w:rFonts w:ascii="Times New Roman" w:hAnsi="Times New Roman" w:cs="Times New Roman"/>
          <w:b w:val="0"/>
          <w:bCs w:val="0"/>
          <w:sz w:val="22"/>
          <w:szCs w:val="22"/>
          <w:lang w:val="lt-LT"/>
        </w:rPr>
        <w:t>2</w:t>
      </w:r>
      <w:r w:rsidR="00E702A1" w:rsidRPr="0069608A">
        <w:rPr>
          <w:rFonts w:ascii="Times New Roman" w:hAnsi="Times New Roman" w:cs="Times New Roman"/>
          <w:b w:val="0"/>
          <w:bCs w:val="0"/>
          <w:sz w:val="22"/>
          <w:szCs w:val="22"/>
          <w:lang w:val="lt-LT"/>
        </w:rPr>
        <w:t xml:space="preserve"> </w:t>
      </w:r>
      <w:r w:rsidRPr="0069608A">
        <w:rPr>
          <w:rFonts w:ascii="Times New Roman" w:hAnsi="Times New Roman" w:cs="Times New Roman"/>
          <w:b w:val="0"/>
          <w:bCs w:val="0"/>
          <w:sz w:val="22"/>
          <w:szCs w:val="22"/>
          <w:lang w:val="lt-LT"/>
        </w:rPr>
        <w:t xml:space="preserve">punkte nustatytą </w:t>
      </w:r>
      <w:r w:rsidR="001041B8">
        <w:rPr>
          <w:rFonts w:ascii="Times New Roman" w:hAnsi="Times New Roman" w:cs="Times New Roman"/>
          <w:b w:val="0"/>
          <w:bCs w:val="0"/>
          <w:sz w:val="22"/>
          <w:szCs w:val="22"/>
          <w:lang w:val="lt-LT"/>
        </w:rPr>
        <w:t>P</w:t>
      </w:r>
      <w:r w:rsidRPr="0069608A">
        <w:rPr>
          <w:rFonts w:ascii="Times New Roman" w:hAnsi="Times New Roman" w:cs="Times New Roman"/>
          <w:b w:val="0"/>
          <w:bCs w:val="0"/>
          <w:sz w:val="22"/>
          <w:szCs w:val="22"/>
          <w:lang w:val="lt-LT"/>
        </w:rPr>
        <w:t>rojekto įgyvendinimo laikotarpį</w:t>
      </w:r>
      <w:r w:rsidR="00AC1CF2">
        <w:rPr>
          <w:rFonts w:ascii="Times New Roman" w:hAnsi="Times New Roman" w:cs="Times New Roman"/>
          <w:b w:val="0"/>
          <w:bCs w:val="0"/>
          <w:sz w:val="22"/>
          <w:szCs w:val="22"/>
          <w:lang w:val="lt-LT"/>
        </w:rPr>
        <w:t xml:space="preserve"> ir b</w:t>
      </w:r>
      <w:r w:rsidR="00AC1CF2" w:rsidRPr="00AC1CF2">
        <w:rPr>
          <w:rFonts w:ascii="Times New Roman" w:hAnsi="Times New Roman" w:cs="Times New Roman"/>
          <w:b w:val="0"/>
          <w:bCs w:val="0"/>
          <w:sz w:val="22"/>
          <w:szCs w:val="22"/>
          <w:lang w:val="lt-LT"/>
        </w:rPr>
        <w:t>endras projekto įgyvendinimo laikotarpis, įskaitant projekto įgyvendinimo termino pratęsimą, negali būti ilgesnis kaip 2</w:t>
      </w:r>
      <w:r w:rsidR="003B126E">
        <w:rPr>
          <w:rFonts w:ascii="Times New Roman" w:hAnsi="Times New Roman" w:cs="Times New Roman"/>
          <w:b w:val="0"/>
          <w:bCs w:val="0"/>
          <w:sz w:val="22"/>
          <w:szCs w:val="22"/>
          <w:lang w:val="lt-LT"/>
        </w:rPr>
        <w:t>4</w:t>
      </w:r>
      <w:r w:rsidR="00AC1CF2" w:rsidRPr="00AC1CF2">
        <w:rPr>
          <w:rFonts w:ascii="Times New Roman" w:hAnsi="Times New Roman" w:cs="Times New Roman"/>
          <w:b w:val="0"/>
          <w:bCs w:val="0"/>
          <w:sz w:val="22"/>
          <w:szCs w:val="22"/>
          <w:lang w:val="lt-LT"/>
        </w:rPr>
        <w:t xml:space="preserve"> mėnesiai</w:t>
      </w:r>
      <w:r w:rsidR="00AC1CF2">
        <w:rPr>
          <w:rFonts w:ascii="Times New Roman" w:hAnsi="Times New Roman" w:cs="Times New Roman"/>
          <w:b w:val="0"/>
          <w:bCs w:val="0"/>
          <w:sz w:val="22"/>
          <w:szCs w:val="22"/>
          <w:lang w:val="lt-LT"/>
        </w:rPr>
        <w:t>;</w:t>
      </w:r>
    </w:p>
    <w:p w14:paraId="16625AD5" w14:textId="161CB51F" w:rsidR="000D6A18" w:rsidRDefault="00426AE6"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s</w:t>
      </w:r>
      <w:r w:rsidR="000D6A18" w:rsidRPr="000D6A18">
        <w:rPr>
          <w:rFonts w:ascii="Times New Roman" w:hAnsi="Times New Roman" w:cs="Times New Roman"/>
          <w:b w:val="0"/>
          <w:bCs w:val="0"/>
          <w:sz w:val="22"/>
          <w:szCs w:val="22"/>
          <w:lang w:val="lt-LT"/>
        </w:rPr>
        <w:t>ubsidij</w:t>
      </w:r>
      <w:r w:rsidR="000D6A18">
        <w:rPr>
          <w:rFonts w:ascii="Times New Roman" w:hAnsi="Times New Roman" w:cs="Times New Roman"/>
          <w:b w:val="0"/>
          <w:bCs w:val="0"/>
          <w:sz w:val="22"/>
          <w:szCs w:val="22"/>
          <w:lang w:val="lt-LT"/>
        </w:rPr>
        <w:t xml:space="preserve">os lėšas naudoti </w:t>
      </w:r>
      <w:r w:rsidR="003B126E" w:rsidRPr="003B126E">
        <w:rPr>
          <w:rFonts w:ascii="Times New Roman" w:hAnsi="Times New Roman" w:cs="Times New Roman"/>
          <w:b w:val="0"/>
          <w:bCs w:val="0"/>
          <w:sz w:val="22"/>
          <w:szCs w:val="22"/>
          <w:lang w:val="lt-LT"/>
        </w:rPr>
        <w:t>ličio geležies fosfato elektros energijos kaupimo įrenginiui ar ličio jonų elektros energijos kaupimo įrenginiui įsigyti ir įsirengti</w:t>
      </w:r>
      <w:r w:rsidR="00E702A1">
        <w:rPr>
          <w:rFonts w:ascii="Times New Roman" w:hAnsi="Times New Roman" w:cs="Times New Roman"/>
          <w:b w:val="0"/>
          <w:bCs w:val="0"/>
          <w:sz w:val="22"/>
          <w:szCs w:val="22"/>
          <w:lang w:val="lt-LT"/>
        </w:rPr>
        <w:t>, kaip nurodyta Aprašo 1</w:t>
      </w:r>
      <w:r w:rsidR="003B126E">
        <w:rPr>
          <w:rFonts w:ascii="Times New Roman" w:hAnsi="Times New Roman" w:cs="Times New Roman"/>
          <w:b w:val="0"/>
          <w:bCs w:val="0"/>
          <w:sz w:val="22"/>
          <w:szCs w:val="22"/>
          <w:lang w:val="lt-LT"/>
        </w:rPr>
        <w:t>7</w:t>
      </w:r>
      <w:r w:rsidR="00E702A1">
        <w:rPr>
          <w:rFonts w:ascii="Times New Roman" w:hAnsi="Times New Roman" w:cs="Times New Roman"/>
          <w:b w:val="0"/>
          <w:bCs w:val="0"/>
          <w:sz w:val="22"/>
          <w:szCs w:val="22"/>
          <w:lang w:val="lt-LT"/>
        </w:rPr>
        <w:t xml:space="preserve"> punkte</w:t>
      </w:r>
      <w:r w:rsidR="000D6A18">
        <w:rPr>
          <w:rFonts w:ascii="Times New Roman" w:hAnsi="Times New Roman" w:cs="Times New Roman"/>
          <w:b w:val="0"/>
          <w:bCs w:val="0"/>
          <w:sz w:val="22"/>
          <w:szCs w:val="22"/>
          <w:lang w:val="lt-LT"/>
        </w:rPr>
        <w:t>;</w:t>
      </w:r>
    </w:p>
    <w:p w14:paraId="642F1595" w14:textId="77777777" w:rsidR="003E72B7" w:rsidRPr="0069608A" w:rsidRDefault="003E72B7" w:rsidP="003E72B7">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Projektą įgyvendinti Lietuvos Respublikos teritorijoje;</w:t>
      </w:r>
    </w:p>
    <w:p w14:paraId="7DABC0DF" w14:textId="1B75078F" w:rsidR="000D6A18" w:rsidRPr="0069608A" w:rsidRDefault="00752665" w:rsidP="000D6A1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U</w:t>
      </w:r>
      <w:r w:rsidR="000D6A18" w:rsidRPr="0069608A">
        <w:rPr>
          <w:rFonts w:ascii="Times New Roman" w:hAnsi="Times New Roman" w:cs="Times New Roman"/>
          <w:b w:val="0"/>
          <w:bCs w:val="0"/>
          <w:sz w:val="22"/>
          <w:szCs w:val="22"/>
          <w:lang w:val="lt-LT"/>
        </w:rPr>
        <w:t>žtikrinti</w:t>
      </w:r>
      <w:r>
        <w:rPr>
          <w:rFonts w:ascii="Times New Roman" w:hAnsi="Times New Roman" w:cs="Times New Roman"/>
          <w:b w:val="0"/>
          <w:bCs w:val="0"/>
          <w:sz w:val="22"/>
          <w:szCs w:val="22"/>
          <w:lang w:val="lt-LT"/>
        </w:rPr>
        <w:t xml:space="preserve">, kad diegiama įranga bus nauja, atitiks </w:t>
      </w:r>
      <w:r w:rsidRPr="00752665">
        <w:rPr>
          <w:rFonts w:ascii="Times New Roman" w:hAnsi="Times New Roman" w:cs="Times New Roman"/>
          <w:b w:val="0"/>
          <w:bCs w:val="0"/>
          <w:sz w:val="22"/>
          <w:szCs w:val="22"/>
          <w:lang w:val="lt-LT"/>
        </w:rPr>
        <w:t>įprastai tokiai įrangai taikomas normas ir standartus</w:t>
      </w:r>
      <w:r>
        <w:rPr>
          <w:rFonts w:ascii="Times New Roman" w:hAnsi="Times New Roman" w:cs="Times New Roman"/>
          <w:b w:val="0"/>
          <w:bCs w:val="0"/>
          <w:sz w:val="22"/>
          <w:szCs w:val="22"/>
          <w:lang w:val="lt-LT"/>
        </w:rPr>
        <w:t>, bei atitiks Aprašo 2</w:t>
      </w:r>
      <w:r w:rsidR="003B126E">
        <w:rPr>
          <w:rFonts w:ascii="Times New Roman" w:hAnsi="Times New Roman" w:cs="Times New Roman"/>
          <w:b w:val="0"/>
          <w:bCs w:val="0"/>
          <w:sz w:val="22"/>
          <w:szCs w:val="22"/>
          <w:lang w:val="lt-LT"/>
        </w:rPr>
        <w:t>0</w:t>
      </w:r>
      <w:r>
        <w:rPr>
          <w:rFonts w:ascii="Times New Roman" w:hAnsi="Times New Roman" w:cs="Times New Roman"/>
          <w:b w:val="0"/>
          <w:bCs w:val="0"/>
          <w:sz w:val="22"/>
          <w:szCs w:val="22"/>
          <w:lang w:val="lt-LT"/>
        </w:rPr>
        <w:t xml:space="preserve"> punkte nurodytus reikalavimus;</w:t>
      </w:r>
    </w:p>
    <w:p w14:paraId="6500E17D" w14:textId="6C986022" w:rsidR="000D6A18" w:rsidRPr="0069608A" w:rsidRDefault="000D6A18" w:rsidP="000D6A1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P</w:t>
      </w:r>
      <w:r w:rsidRPr="0069608A">
        <w:rPr>
          <w:rFonts w:ascii="Times New Roman" w:hAnsi="Times New Roman" w:cs="Times New Roman"/>
          <w:b w:val="0"/>
          <w:bCs w:val="0"/>
          <w:sz w:val="22"/>
          <w:szCs w:val="22"/>
          <w:lang w:val="lt-LT"/>
        </w:rPr>
        <w:t xml:space="preserve">rojekto išlaidas </w:t>
      </w:r>
      <w:r>
        <w:rPr>
          <w:rFonts w:ascii="Times New Roman" w:hAnsi="Times New Roman" w:cs="Times New Roman"/>
          <w:b w:val="0"/>
          <w:bCs w:val="0"/>
          <w:sz w:val="22"/>
          <w:szCs w:val="22"/>
          <w:lang w:val="lt-LT"/>
        </w:rPr>
        <w:t>patirti</w:t>
      </w:r>
      <w:r w:rsidRPr="0069608A">
        <w:rPr>
          <w:rFonts w:ascii="Times New Roman" w:hAnsi="Times New Roman" w:cs="Times New Roman"/>
          <w:b w:val="0"/>
          <w:bCs w:val="0"/>
          <w:sz w:val="22"/>
          <w:szCs w:val="22"/>
          <w:lang w:val="lt-LT"/>
        </w:rPr>
        <w:t xml:space="preserve"> nuo </w:t>
      </w:r>
      <w:r w:rsidR="00E62BBC" w:rsidRPr="00E62BBC">
        <w:rPr>
          <w:rFonts w:ascii="Times New Roman" w:hAnsi="Times New Roman" w:cs="Times New Roman"/>
          <w:b w:val="0"/>
          <w:bCs w:val="0"/>
          <w:sz w:val="22"/>
          <w:szCs w:val="22"/>
          <w:lang w:val="lt-LT"/>
        </w:rPr>
        <w:t>2022–2025 metų Klimato kaitos programos investicijų plano patvirtinimo dienos</w:t>
      </w:r>
      <w:r w:rsidRPr="0069608A">
        <w:rPr>
          <w:rFonts w:ascii="Times New Roman" w:hAnsi="Times New Roman" w:cs="Times New Roman"/>
          <w:b w:val="0"/>
          <w:bCs w:val="0"/>
          <w:sz w:val="22"/>
          <w:szCs w:val="22"/>
          <w:lang w:val="lt-LT"/>
        </w:rPr>
        <w:t>;</w:t>
      </w:r>
    </w:p>
    <w:p w14:paraId="2B74D96A" w14:textId="02D3BF88" w:rsidR="00E76B58" w:rsidRDefault="00E76B58" w:rsidP="00E76B5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 xml:space="preserve">užtikrinti, kad </w:t>
      </w:r>
      <w:r>
        <w:rPr>
          <w:rFonts w:ascii="Times New Roman" w:hAnsi="Times New Roman" w:cs="Times New Roman"/>
          <w:b w:val="0"/>
          <w:bCs w:val="0"/>
          <w:sz w:val="22"/>
          <w:szCs w:val="22"/>
          <w:lang w:val="lt-LT"/>
        </w:rPr>
        <w:t>P</w:t>
      </w:r>
      <w:r w:rsidRPr="0069608A">
        <w:rPr>
          <w:rFonts w:ascii="Times New Roman" w:hAnsi="Times New Roman" w:cs="Times New Roman"/>
          <w:b w:val="0"/>
          <w:bCs w:val="0"/>
          <w:sz w:val="22"/>
          <w:szCs w:val="22"/>
          <w:lang w:val="lt-LT"/>
        </w:rPr>
        <w:t xml:space="preserve">rojekto išlaidos nebus finansuojamos iš </w:t>
      </w:r>
      <w:r>
        <w:rPr>
          <w:rFonts w:ascii="Times New Roman" w:hAnsi="Times New Roman" w:cs="Times New Roman"/>
          <w:b w:val="0"/>
          <w:bCs w:val="0"/>
          <w:sz w:val="22"/>
          <w:szCs w:val="22"/>
          <w:lang w:val="lt-LT"/>
        </w:rPr>
        <w:t xml:space="preserve">kitų </w:t>
      </w:r>
      <w:r w:rsidRPr="0069608A">
        <w:rPr>
          <w:rFonts w:ascii="Times New Roman" w:hAnsi="Times New Roman" w:cs="Times New Roman"/>
          <w:b w:val="0"/>
          <w:bCs w:val="0"/>
          <w:sz w:val="22"/>
          <w:szCs w:val="22"/>
          <w:lang w:val="lt-LT"/>
        </w:rPr>
        <w:t>Lietuvos Respublikos valstybės ir savivaldybių biudžetų ar išteklių fondų, Europos Sąjungos arba ne Europos Sąjungos šalių valstybės institucijų lėšų, kitų nacionalinių programų;</w:t>
      </w:r>
    </w:p>
    <w:p w14:paraId="07195250" w14:textId="5D7C4FC3" w:rsidR="00CD2EFD" w:rsidRDefault="00CD2EFD" w:rsidP="00E76B5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CD2EFD">
        <w:rPr>
          <w:rFonts w:ascii="Times New Roman" w:hAnsi="Times New Roman" w:cs="Times New Roman"/>
          <w:b w:val="0"/>
          <w:bCs w:val="0"/>
          <w:sz w:val="22"/>
          <w:szCs w:val="22"/>
          <w:lang w:val="lt-LT"/>
        </w:rPr>
        <w:t>privalo įrengti informacinę lentą (turi būti nurodytas projekto pavadinimas, Aplinkos ministerijos ir Agentūros logotipai, nurodyti, kad projektas finansuotas Klimato kaitos programos lėšomis, nurodyti projekto pabaigos metus). Rekomenduojamas jos dydis – 800 x 600 mm</w:t>
      </w:r>
      <w:r w:rsidR="00E62BBC">
        <w:rPr>
          <w:rFonts w:ascii="Times New Roman" w:hAnsi="Times New Roman" w:cs="Times New Roman"/>
          <w:b w:val="0"/>
          <w:bCs w:val="0"/>
          <w:sz w:val="22"/>
          <w:szCs w:val="22"/>
          <w:lang w:val="lt-LT"/>
        </w:rPr>
        <w:t xml:space="preserve">, </w:t>
      </w:r>
      <w:r w:rsidR="00E62BBC" w:rsidRPr="00E62BBC">
        <w:rPr>
          <w:rFonts w:ascii="Times New Roman" w:hAnsi="Times New Roman" w:cs="Times New Roman"/>
          <w:b w:val="0"/>
          <w:bCs w:val="0"/>
          <w:sz w:val="22"/>
          <w:szCs w:val="22"/>
          <w:lang w:val="lt-LT"/>
        </w:rPr>
        <w:t xml:space="preserve">kaip nurodyta Aprašo </w:t>
      </w:r>
      <w:r w:rsidR="00E62BBC">
        <w:rPr>
          <w:rFonts w:ascii="Times New Roman" w:hAnsi="Times New Roman" w:cs="Times New Roman"/>
          <w:b w:val="0"/>
          <w:bCs w:val="0"/>
          <w:sz w:val="22"/>
          <w:szCs w:val="22"/>
          <w:lang w:val="lt-LT"/>
        </w:rPr>
        <w:t>5</w:t>
      </w:r>
      <w:r w:rsidR="00FA03A0">
        <w:rPr>
          <w:rFonts w:ascii="Times New Roman" w:hAnsi="Times New Roman" w:cs="Times New Roman"/>
          <w:b w:val="0"/>
          <w:bCs w:val="0"/>
          <w:sz w:val="22"/>
          <w:szCs w:val="22"/>
          <w:lang w:val="lt-LT"/>
        </w:rPr>
        <w:t>1</w:t>
      </w:r>
      <w:r w:rsidR="00E62BBC" w:rsidRPr="00E62BBC">
        <w:rPr>
          <w:rFonts w:ascii="Times New Roman" w:hAnsi="Times New Roman" w:cs="Times New Roman"/>
          <w:b w:val="0"/>
          <w:bCs w:val="0"/>
          <w:sz w:val="22"/>
          <w:szCs w:val="22"/>
          <w:lang w:val="lt-LT"/>
        </w:rPr>
        <w:t xml:space="preserve"> punkte;</w:t>
      </w:r>
    </w:p>
    <w:p w14:paraId="106780CD" w14:textId="050CE261" w:rsidR="00CD2EFD" w:rsidRPr="00E62BBC" w:rsidRDefault="00CD2EFD" w:rsidP="00E62BBC">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CD2EFD">
        <w:rPr>
          <w:rFonts w:ascii="Times New Roman" w:hAnsi="Times New Roman" w:cs="Times New Roman"/>
          <w:b w:val="0"/>
          <w:bCs w:val="0"/>
          <w:sz w:val="22"/>
          <w:szCs w:val="22"/>
          <w:lang w:val="lt-LT"/>
        </w:rPr>
        <w:lastRenderedPageBreak/>
        <w:t xml:space="preserve">privalo paviešinti įgyvendintą projektą savo, savivaldybės ar žiniasklaidos interneto svetainėje </w:t>
      </w:r>
      <w:r>
        <w:rPr>
          <w:rFonts w:ascii="Times New Roman" w:hAnsi="Times New Roman" w:cs="Times New Roman"/>
          <w:b w:val="0"/>
          <w:bCs w:val="0"/>
          <w:sz w:val="22"/>
          <w:szCs w:val="22"/>
          <w:lang w:val="lt-LT"/>
        </w:rPr>
        <w:t>-</w:t>
      </w:r>
      <w:r w:rsidRPr="00CD2EFD">
        <w:rPr>
          <w:rFonts w:ascii="Times New Roman" w:hAnsi="Times New Roman" w:cs="Times New Roman"/>
          <w:b w:val="0"/>
          <w:bCs w:val="0"/>
          <w:sz w:val="22"/>
          <w:szCs w:val="22"/>
          <w:lang w:val="lt-LT"/>
        </w:rPr>
        <w:t>paskelbti naujieną, informaciją ar pan., nurodydamas projekto pavadinimą, įgyvendintą veiklą, šiai veiklą gautą lėšų dydį, finansavimo šaltinį</w:t>
      </w:r>
      <w:r w:rsidR="00E62BBC">
        <w:rPr>
          <w:rFonts w:ascii="Times New Roman" w:hAnsi="Times New Roman" w:cs="Times New Roman"/>
          <w:b w:val="0"/>
          <w:bCs w:val="0"/>
          <w:sz w:val="22"/>
          <w:szCs w:val="22"/>
          <w:lang w:val="lt-LT"/>
        </w:rPr>
        <w:t xml:space="preserve">, </w:t>
      </w:r>
      <w:r w:rsidR="00E62BBC" w:rsidRPr="00E62BBC">
        <w:rPr>
          <w:rFonts w:ascii="Times New Roman" w:hAnsi="Times New Roman" w:cs="Times New Roman"/>
          <w:b w:val="0"/>
          <w:bCs w:val="0"/>
          <w:sz w:val="22"/>
          <w:szCs w:val="22"/>
          <w:lang w:val="lt-LT"/>
        </w:rPr>
        <w:t xml:space="preserve">kaip nurodyta Aprašo </w:t>
      </w:r>
      <w:r w:rsidR="00E62BBC">
        <w:rPr>
          <w:rFonts w:ascii="Times New Roman" w:hAnsi="Times New Roman" w:cs="Times New Roman"/>
          <w:b w:val="0"/>
          <w:bCs w:val="0"/>
          <w:sz w:val="22"/>
          <w:szCs w:val="22"/>
          <w:lang w:val="lt-LT"/>
        </w:rPr>
        <w:t>5</w:t>
      </w:r>
      <w:r w:rsidR="00FA03A0">
        <w:rPr>
          <w:rFonts w:ascii="Times New Roman" w:hAnsi="Times New Roman" w:cs="Times New Roman"/>
          <w:b w:val="0"/>
          <w:bCs w:val="0"/>
          <w:sz w:val="22"/>
          <w:szCs w:val="22"/>
          <w:lang w:val="lt-LT"/>
        </w:rPr>
        <w:t>1</w:t>
      </w:r>
      <w:r w:rsidR="00E62BBC" w:rsidRPr="00E62BBC">
        <w:rPr>
          <w:rFonts w:ascii="Times New Roman" w:hAnsi="Times New Roman" w:cs="Times New Roman"/>
          <w:b w:val="0"/>
          <w:bCs w:val="0"/>
          <w:sz w:val="22"/>
          <w:szCs w:val="22"/>
          <w:lang w:val="lt-LT"/>
        </w:rPr>
        <w:t xml:space="preserve"> punkte;</w:t>
      </w:r>
    </w:p>
    <w:p w14:paraId="66D03140" w14:textId="1F78E605" w:rsidR="00CF2D69" w:rsidRDefault="00E76B58"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E76B58">
        <w:rPr>
          <w:rFonts w:ascii="Times New Roman" w:hAnsi="Times New Roman" w:cs="Times New Roman"/>
          <w:b w:val="0"/>
          <w:bCs w:val="0"/>
          <w:sz w:val="22"/>
          <w:szCs w:val="22"/>
          <w:lang w:val="lt-LT"/>
        </w:rPr>
        <w:t xml:space="preserve">ne vėliau kaip per 10 darbo dienų grąžinti gautą finansavimą ar jo dalį, jeigu </w:t>
      </w:r>
      <w:r>
        <w:rPr>
          <w:rFonts w:ascii="Times New Roman" w:hAnsi="Times New Roman" w:cs="Times New Roman"/>
          <w:b w:val="0"/>
          <w:bCs w:val="0"/>
          <w:sz w:val="22"/>
          <w:szCs w:val="22"/>
          <w:lang w:val="lt-LT"/>
        </w:rPr>
        <w:t>P</w:t>
      </w:r>
      <w:r w:rsidRPr="00E76B58">
        <w:rPr>
          <w:rFonts w:ascii="Times New Roman" w:hAnsi="Times New Roman" w:cs="Times New Roman"/>
          <w:b w:val="0"/>
          <w:bCs w:val="0"/>
          <w:sz w:val="22"/>
          <w:szCs w:val="22"/>
          <w:lang w:val="lt-LT"/>
        </w:rPr>
        <w:t>rojekto išlaidos buvo apmokėtos</w:t>
      </w:r>
      <w:r>
        <w:rPr>
          <w:rFonts w:ascii="Times New Roman" w:hAnsi="Times New Roman" w:cs="Times New Roman"/>
          <w:b w:val="0"/>
          <w:bCs w:val="0"/>
          <w:sz w:val="22"/>
          <w:szCs w:val="22"/>
          <w:lang w:val="lt-LT"/>
        </w:rPr>
        <w:t xml:space="preserve">, o Pareiškėjas </w:t>
      </w:r>
      <w:r w:rsidR="00752665">
        <w:rPr>
          <w:rFonts w:ascii="Times New Roman" w:hAnsi="Times New Roman" w:cs="Times New Roman"/>
          <w:b w:val="0"/>
          <w:bCs w:val="0"/>
          <w:sz w:val="22"/>
          <w:szCs w:val="22"/>
          <w:lang w:val="lt-LT"/>
        </w:rPr>
        <w:t>A</w:t>
      </w:r>
      <w:r>
        <w:rPr>
          <w:rFonts w:ascii="Times New Roman" w:hAnsi="Times New Roman" w:cs="Times New Roman"/>
          <w:b w:val="0"/>
          <w:bCs w:val="0"/>
          <w:sz w:val="22"/>
          <w:szCs w:val="22"/>
          <w:lang w:val="lt-LT"/>
        </w:rPr>
        <w:t xml:space="preserve">prašo </w:t>
      </w:r>
      <w:r w:rsidR="00752665">
        <w:rPr>
          <w:rFonts w:ascii="Times New Roman" w:hAnsi="Times New Roman" w:cs="Times New Roman"/>
          <w:b w:val="0"/>
          <w:bCs w:val="0"/>
          <w:sz w:val="22"/>
          <w:szCs w:val="22"/>
          <w:lang w:val="lt-LT"/>
        </w:rPr>
        <w:t>3</w:t>
      </w:r>
      <w:r w:rsidR="00E62BBC">
        <w:rPr>
          <w:rFonts w:ascii="Times New Roman" w:hAnsi="Times New Roman" w:cs="Times New Roman"/>
          <w:b w:val="0"/>
          <w:bCs w:val="0"/>
          <w:sz w:val="22"/>
          <w:szCs w:val="22"/>
          <w:lang w:val="lt-LT"/>
        </w:rPr>
        <w:t>6</w:t>
      </w:r>
      <w:r>
        <w:rPr>
          <w:rFonts w:ascii="Times New Roman" w:hAnsi="Times New Roman" w:cs="Times New Roman"/>
          <w:b w:val="0"/>
          <w:bCs w:val="0"/>
          <w:sz w:val="22"/>
          <w:szCs w:val="22"/>
          <w:lang w:val="lt-LT"/>
        </w:rPr>
        <w:t xml:space="preserve"> punkte nustatyta tvarka nusprendė </w:t>
      </w:r>
      <w:r w:rsidR="00BC4D35">
        <w:rPr>
          <w:rFonts w:ascii="Times New Roman" w:hAnsi="Times New Roman" w:cs="Times New Roman"/>
          <w:b w:val="0"/>
          <w:bCs w:val="0"/>
          <w:sz w:val="22"/>
          <w:szCs w:val="22"/>
          <w:lang w:val="lt-LT"/>
        </w:rPr>
        <w:t>at</w:t>
      </w:r>
      <w:r w:rsidR="00F872C8">
        <w:rPr>
          <w:rFonts w:ascii="Times New Roman" w:hAnsi="Times New Roman" w:cs="Times New Roman"/>
          <w:b w:val="0"/>
          <w:bCs w:val="0"/>
          <w:sz w:val="22"/>
          <w:szCs w:val="22"/>
          <w:lang w:val="lt-LT"/>
        </w:rPr>
        <w:t>s</w:t>
      </w:r>
      <w:r w:rsidR="00BC4D35">
        <w:rPr>
          <w:rFonts w:ascii="Times New Roman" w:hAnsi="Times New Roman" w:cs="Times New Roman"/>
          <w:b w:val="0"/>
          <w:bCs w:val="0"/>
          <w:sz w:val="22"/>
          <w:szCs w:val="22"/>
          <w:lang w:val="lt-LT"/>
        </w:rPr>
        <w:t>isakyti Projektui skirto finansavimo;</w:t>
      </w:r>
    </w:p>
    <w:p w14:paraId="53556ACC" w14:textId="77777777" w:rsidR="00C736F8" w:rsidRDefault="00C736F8" w:rsidP="00C736F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n</w:t>
      </w:r>
      <w:r w:rsidRPr="00A92C55">
        <w:rPr>
          <w:rFonts w:ascii="Times New Roman" w:hAnsi="Times New Roman" w:cs="Times New Roman"/>
          <w:b w:val="0"/>
          <w:bCs w:val="0"/>
          <w:sz w:val="22"/>
          <w:szCs w:val="22"/>
          <w:lang w:val="lt-LT"/>
        </w:rPr>
        <w:t xml:space="preserve">eteisingai apskaičiuotą ir </w:t>
      </w:r>
      <w:r>
        <w:rPr>
          <w:rFonts w:ascii="Times New Roman" w:hAnsi="Times New Roman" w:cs="Times New Roman"/>
          <w:b w:val="0"/>
          <w:bCs w:val="0"/>
          <w:sz w:val="22"/>
          <w:szCs w:val="22"/>
          <w:lang w:val="lt-LT"/>
        </w:rPr>
        <w:t>P</w:t>
      </w:r>
      <w:r w:rsidRPr="00A92C55">
        <w:rPr>
          <w:rFonts w:ascii="Times New Roman" w:hAnsi="Times New Roman" w:cs="Times New Roman"/>
          <w:b w:val="0"/>
          <w:bCs w:val="0"/>
          <w:sz w:val="22"/>
          <w:szCs w:val="22"/>
          <w:lang w:val="lt-LT"/>
        </w:rPr>
        <w:t>areiškėjui pervestą subsidiją grąžinti Agentūrai per 10 darbo dienų nuo pareikalavimo dienos</w:t>
      </w:r>
      <w:r>
        <w:rPr>
          <w:rFonts w:ascii="Times New Roman" w:hAnsi="Times New Roman" w:cs="Times New Roman"/>
          <w:b w:val="0"/>
          <w:bCs w:val="0"/>
          <w:sz w:val="22"/>
          <w:szCs w:val="22"/>
          <w:lang w:val="lt-LT"/>
        </w:rPr>
        <w:t>;</w:t>
      </w:r>
    </w:p>
    <w:p w14:paraId="3F769A14" w14:textId="77777777" w:rsidR="00CB3154" w:rsidRPr="0069608A" w:rsidRDefault="00CB3154" w:rsidP="00CB3154">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bookmarkStart w:id="0" w:name="_Hlk64496336"/>
      <w:r w:rsidRPr="0069608A">
        <w:rPr>
          <w:rFonts w:ascii="Times New Roman" w:hAnsi="Times New Roman" w:cs="Times New Roman"/>
          <w:b w:val="0"/>
          <w:bCs w:val="0"/>
          <w:sz w:val="22"/>
          <w:szCs w:val="22"/>
          <w:lang w:val="lt-LT"/>
        </w:rPr>
        <w:t>ne vėliau kaip iki Agentūros sprendim</w:t>
      </w:r>
      <w:r>
        <w:rPr>
          <w:rFonts w:ascii="Times New Roman" w:hAnsi="Times New Roman" w:cs="Times New Roman"/>
          <w:b w:val="0"/>
          <w:bCs w:val="0"/>
          <w:sz w:val="22"/>
          <w:szCs w:val="22"/>
          <w:lang w:val="lt-LT"/>
        </w:rPr>
        <w:t>o</w:t>
      </w:r>
      <w:r w:rsidRPr="0069608A">
        <w:rPr>
          <w:rFonts w:ascii="Times New Roman" w:hAnsi="Times New Roman" w:cs="Times New Roman"/>
          <w:b w:val="0"/>
          <w:bCs w:val="0"/>
          <w:sz w:val="22"/>
          <w:szCs w:val="22"/>
          <w:lang w:val="lt-LT"/>
        </w:rPr>
        <w:t xml:space="preserve"> pripažinti dalį ar visas Projekto išlaidas netinkamomis finansuoti dienos tokias lėšas grąžinti į Agentūros nurodytą sąskaitą;</w:t>
      </w:r>
    </w:p>
    <w:bookmarkEnd w:id="0"/>
    <w:p w14:paraId="2848DA0B" w14:textId="23A190BF" w:rsidR="00BC4D35" w:rsidRPr="0069608A" w:rsidRDefault="00BC4D35" w:rsidP="00BC4D35">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 xml:space="preserve">prekių pirkimus, susijusius su </w:t>
      </w:r>
      <w:r>
        <w:rPr>
          <w:rFonts w:ascii="Times New Roman" w:hAnsi="Times New Roman" w:cs="Times New Roman"/>
          <w:b w:val="0"/>
          <w:bCs w:val="0"/>
          <w:sz w:val="22"/>
          <w:szCs w:val="22"/>
          <w:lang w:val="lt-LT"/>
        </w:rPr>
        <w:t>P</w:t>
      </w:r>
      <w:r w:rsidRPr="0069608A">
        <w:rPr>
          <w:rFonts w:ascii="Times New Roman" w:hAnsi="Times New Roman" w:cs="Times New Roman"/>
          <w:b w:val="0"/>
          <w:bCs w:val="0"/>
          <w:sz w:val="22"/>
          <w:szCs w:val="22"/>
          <w:lang w:val="lt-LT"/>
        </w:rPr>
        <w:t>rojekto įgyvendinimu, atlikti vadovau</w:t>
      </w:r>
      <w:r>
        <w:rPr>
          <w:rFonts w:ascii="Times New Roman" w:hAnsi="Times New Roman" w:cs="Times New Roman"/>
          <w:b w:val="0"/>
          <w:bCs w:val="0"/>
          <w:sz w:val="22"/>
          <w:szCs w:val="22"/>
          <w:lang w:val="lt-LT"/>
        </w:rPr>
        <w:t>jantis</w:t>
      </w:r>
      <w:r w:rsidRPr="0069608A">
        <w:rPr>
          <w:rFonts w:ascii="Times New Roman" w:hAnsi="Times New Roman" w:cs="Times New Roman"/>
          <w:b w:val="0"/>
          <w:bCs w:val="0"/>
          <w:sz w:val="22"/>
          <w:szCs w:val="22"/>
          <w:lang w:val="lt-LT"/>
        </w:rPr>
        <w:t xml:space="preserve"> Lietuvos Respublikos viešųjų pirkimų įstatymu, kai Pareiškėjas yra perkančioji organizacija, ir vadovau</w:t>
      </w:r>
      <w:r>
        <w:rPr>
          <w:rFonts w:ascii="Times New Roman" w:hAnsi="Times New Roman" w:cs="Times New Roman"/>
          <w:b w:val="0"/>
          <w:bCs w:val="0"/>
          <w:sz w:val="22"/>
          <w:szCs w:val="22"/>
          <w:lang w:val="lt-LT"/>
        </w:rPr>
        <w:t>jantis</w:t>
      </w:r>
      <w:r w:rsidRPr="0069608A">
        <w:rPr>
          <w:rFonts w:ascii="Times New Roman" w:hAnsi="Times New Roman" w:cs="Times New Roman"/>
          <w:b w:val="0"/>
          <w:bCs w:val="0"/>
          <w:sz w:val="22"/>
          <w:szCs w:val="22"/>
          <w:lang w:val="lt-LT"/>
        </w:rPr>
        <w:t xml:space="preserve"> Ūkio subjektų, kurie nėra perkančiosios organizacijos pagal Lietuvos Respublikos viešųjų pirkimų įstatymą, pirkimų vykdymo tvarkos aprašu, patvirtintu Lietuvos Respublikos aplinkos ministro 2010 m. rugsėjo 14 d. įsakymu Nr. D1-762 „Dėl Ūkio subjektų, kurie nėra perkančiosios organizacijos pagal Lietuvos Respublikos viešųjų pirkimų įstatymą, pirkimų vykdymo tvarkos aprašo patvirtinimo“, kai Pareiškėjas nėra perkančioji organizacija;</w:t>
      </w:r>
    </w:p>
    <w:p w14:paraId="7A5B31FE" w14:textId="1D0E98E2" w:rsidR="00CF2D69" w:rsidRDefault="00BC4D35"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BC4D35">
        <w:rPr>
          <w:rFonts w:ascii="Times New Roman" w:hAnsi="Times New Roman" w:cs="Times New Roman"/>
          <w:b w:val="0"/>
          <w:bCs w:val="0"/>
          <w:sz w:val="22"/>
          <w:szCs w:val="22"/>
          <w:lang w:val="lt-LT"/>
        </w:rPr>
        <w:t>vykdyti žaliuosius pirkimus, vadovaujantis Aplinkos apsaugos kriterijų, kuriuos perkančiosios organizacijos ir perkantieji subjektai turi taikyti pirkdami prekes, paslaugas ar darbus, taikymo tvarkos aprašu, patvirtintu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001147CA">
        <w:rPr>
          <w:rFonts w:ascii="Times New Roman" w:hAnsi="Times New Roman" w:cs="Times New Roman"/>
          <w:b w:val="0"/>
          <w:bCs w:val="0"/>
          <w:sz w:val="22"/>
          <w:szCs w:val="22"/>
          <w:lang w:val="lt-LT"/>
        </w:rPr>
        <w:t>;</w:t>
      </w:r>
    </w:p>
    <w:p w14:paraId="48B37662" w14:textId="08379966" w:rsidR="00A3193E" w:rsidRPr="0069608A" w:rsidRDefault="00A3193E" w:rsidP="00A3193E">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 xml:space="preserve">nekeisti Paraiškoje nurodytų </w:t>
      </w:r>
      <w:r w:rsidR="0069067D">
        <w:rPr>
          <w:rFonts w:ascii="Times New Roman" w:hAnsi="Times New Roman" w:cs="Times New Roman"/>
          <w:b w:val="0"/>
          <w:bCs w:val="0"/>
          <w:sz w:val="22"/>
          <w:szCs w:val="22"/>
          <w:lang w:val="lt-LT"/>
        </w:rPr>
        <w:t>duomenų</w:t>
      </w:r>
      <w:r w:rsidRPr="0069608A">
        <w:rPr>
          <w:rFonts w:ascii="Times New Roman" w:hAnsi="Times New Roman" w:cs="Times New Roman"/>
          <w:b w:val="0"/>
          <w:bCs w:val="0"/>
          <w:sz w:val="22"/>
          <w:szCs w:val="22"/>
          <w:lang w:val="lt-LT"/>
        </w:rPr>
        <w:t xml:space="preserve">, </w:t>
      </w:r>
      <w:r w:rsidR="00B55274">
        <w:rPr>
          <w:rFonts w:ascii="Times New Roman" w:hAnsi="Times New Roman" w:cs="Times New Roman"/>
          <w:b w:val="0"/>
          <w:bCs w:val="0"/>
          <w:sz w:val="22"/>
          <w:szCs w:val="22"/>
          <w:lang w:val="lt-LT"/>
        </w:rPr>
        <w:t>iš</w:t>
      </w:r>
      <w:r w:rsidRPr="0069608A">
        <w:rPr>
          <w:rFonts w:ascii="Times New Roman" w:hAnsi="Times New Roman" w:cs="Times New Roman"/>
          <w:b w:val="0"/>
          <w:bCs w:val="0"/>
          <w:sz w:val="22"/>
          <w:szCs w:val="22"/>
          <w:lang w:val="lt-LT"/>
        </w:rPr>
        <w:t xml:space="preserve">skyrus atvejį, numatytą Aprašo </w:t>
      </w:r>
      <w:r w:rsidR="00411F53">
        <w:rPr>
          <w:rFonts w:ascii="Times New Roman" w:hAnsi="Times New Roman" w:cs="Times New Roman"/>
          <w:b w:val="0"/>
          <w:bCs w:val="0"/>
          <w:sz w:val="22"/>
          <w:szCs w:val="22"/>
          <w:lang w:val="lt-LT"/>
        </w:rPr>
        <w:t>33</w:t>
      </w:r>
      <w:r w:rsidR="0069067D" w:rsidRPr="0069608A">
        <w:rPr>
          <w:rFonts w:ascii="Times New Roman" w:hAnsi="Times New Roman" w:cs="Times New Roman"/>
          <w:b w:val="0"/>
          <w:bCs w:val="0"/>
          <w:sz w:val="22"/>
          <w:szCs w:val="22"/>
          <w:lang w:val="lt-LT"/>
        </w:rPr>
        <w:t xml:space="preserve"> </w:t>
      </w:r>
      <w:r w:rsidRPr="0069608A">
        <w:rPr>
          <w:rFonts w:ascii="Times New Roman" w:hAnsi="Times New Roman" w:cs="Times New Roman"/>
          <w:b w:val="0"/>
          <w:bCs w:val="0"/>
          <w:sz w:val="22"/>
          <w:szCs w:val="22"/>
          <w:lang w:val="lt-LT"/>
        </w:rPr>
        <w:t>punkte;</w:t>
      </w:r>
    </w:p>
    <w:p w14:paraId="47465C8D" w14:textId="406A15EF" w:rsidR="00A3193E" w:rsidRPr="0069608A" w:rsidRDefault="00A3193E" w:rsidP="00A3193E">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teikti mokėjimo prašymus</w:t>
      </w:r>
      <w:r>
        <w:rPr>
          <w:rFonts w:ascii="Times New Roman" w:hAnsi="Times New Roman" w:cs="Times New Roman"/>
          <w:b w:val="0"/>
          <w:bCs w:val="0"/>
          <w:sz w:val="22"/>
          <w:szCs w:val="22"/>
          <w:lang w:val="lt-LT"/>
        </w:rPr>
        <w:t xml:space="preserve"> ir dokumentus</w:t>
      </w:r>
      <w:r w:rsidRPr="0069608A">
        <w:rPr>
          <w:rFonts w:ascii="Times New Roman" w:hAnsi="Times New Roman" w:cs="Times New Roman"/>
          <w:b w:val="0"/>
          <w:bCs w:val="0"/>
          <w:sz w:val="22"/>
          <w:szCs w:val="22"/>
          <w:lang w:val="lt-LT"/>
        </w:rPr>
        <w:t xml:space="preserve"> Agentūrai Aprašo V</w:t>
      </w:r>
      <w:r w:rsidR="00411F53">
        <w:rPr>
          <w:rFonts w:ascii="Times New Roman" w:hAnsi="Times New Roman" w:cs="Times New Roman"/>
          <w:b w:val="0"/>
          <w:bCs w:val="0"/>
          <w:sz w:val="22"/>
          <w:szCs w:val="22"/>
          <w:lang w:val="lt-LT"/>
        </w:rPr>
        <w:t>I</w:t>
      </w:r>
      <w:r w:rsidRPr="0069608A">
        <w:rPr>
          <w:rFonts w:ascii="Times New Roman" w:hAnsi="Times New Roman" w:cs="Times New Roman"/>
          <w:b w:val="0"/>
          <w:bCs w:val="0"/>
          <w:sz w:val="22"/>
          <w:szCs w:val="22"/>
          <w:lang w:val="lt-LT"/>
        </w:rPr>
        <w:t xml:space="preserve"> skyriuje nustatyta tvarka;</w:t>
      </w:r>
    </w:p>
    <w:p w14:paraId="78990E0A" w14:textId="77D23A57" w:rsidR="00352764" w:rsidRPr="0069608A" w:rsidRDefault="00352764" w:rsidP="00352764">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 xml:space="preserve">sudaryti sąlygas Agentūrai bet kada atlikti patikras Projekto įgyvendinimo vietoje ir pateikti su Projekto veikla susijusius dokumentus per visą </w:t>
      </w:r>
      <w:r w:rsidR="00B9103A">
        <w:rPr>
          <w:rFonts w:ascii="Times New Roman" w:hAnsi="Times New Roman" w:cs="Times New Roman"/>
          <w:b w:val="0"/>
          <w:bCs w:val="0"/>
          <w:sz w:val="22"/>
          <w:szCs w:val="22"/>
          <w:lang w:val="lt-LT"/>
        </w:rPr>
        <w:t>5</w:t>
      </w:r>
      <w:r w:rsidR="008C6EE1" w:rsidRPr="0069608A">
        <w:rPr>
          <w:rFonts w:ascii="Times New Roman" w:hAnsi="Times New Roman" w:cs="Times New Roman"/>
          <w:b w:val="0"/>
          <w:bCs w:val="0"/>
          <w:sz w:val="22"/>
          <w:szCs w:val="22"/>
          <w:lang w:val="lt-LT"/>
        </w:rPr>
        <w:t xml:space="preserve"> </w:t>
      </w:r>
      <w:r w:rsidRPr="0069608A">
        <w:rPr>
          <w:rFonts w:ascii="Times New Roman" w:hAnsi="Times New Roman" w:cs="Times New Roman"/>
          <w:b w:val="0"/>
          <w:bCs w:val="0"/>
          <w:sz w:val="22"/>
          <w:szCs w:val="22"/>
          <w:lang w:val="lt-LT"/>
        </w:rPr>
        <w:t>metų laikotarpį nuo mokėjimo prašymo apmokėjimo dienos;</w:t>
      </w:r>
    </w:p>
    <w:p w14:paraId="1875964D" w14:textId="7C79A964" w:rsidR="008F69EE" w:rsidRPr="0069608A" w:rsidRDefault="008F69EE" w:rsidP="008F69EE">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b</w:t>
      </w:r>
      <w:r w:rsidRPr="0069608A">
        <w:rPr>
          <w:rFonts w:ascii="Times New Roman" w:hAnsi="Times New Roman" w:cs="Times New Roman"/>
          <w:b w:val="0"/>
          <w:bCs w:val="0"/>
          <w:sz w:val="22"/>
          <w:szCs w:val="22"/>
          <w:lang w:val="lt-LT"/>
        </w:rPr>
        <w:t>e Agentūros sutikimo neperleisti, neparduoti, neįkeisti ar kitokiu būdu nesuvaržyti daiktinių teisių į turtą</w:t>
      </w:r>
      <w:r>
        <w:rPr>
          <w:rFonts w:ascii="Times New Roman" w:hAnsi="Times New Roman" w:cs="Times New Roman"/>
          <w:b w:val="0"/>
          <w:bCs w:val="0"/>
          <w:sz w:val="22"/>
          <w:szCs w:val="22"/>
          <w:lang w:val="lt-LT"/>
        </w:rPr>
        <w:t>, kuris buvo įsigytas Paraiškos pagrindu suteiktos subsidijos lėšomis</w:t>
      </w:r>
      <w:r w:rsidRPr="0069608A">
        <w:rPr>
          <w:rFonts w:ascii="Times New Roman" w:hAnsi="Times New Roman" w:cs="Times New Roman"/>
          <w:b w:val="0"/>
          <w:bCs w:val="0"/>
          <w:sz w:val="22"/>
          <w:szCs w:val="22"/>
          <w:lang w:val="lt-LT"/>
        </w:rPr>
        <w:t>. Pareiškėjui pažeidus šį punktą</w:t>
      </w:r>
      <w:r w:rsidR="00B55274">
        <w:rPr>
          <w:rFonts w:ascii="Times New Roman" w:hAnsi="Times New Roman" w:cs="Times New Roman"/>
          <w:b w:val="0"/>
          <w:bCs w:val="0"/>
          <w:sz w:val="22"/>
          <w:szCs w:val="22"/>
          <w:lang w:val="lt-LT"/>
        </w:rPr>
        <w:t>,</w:t>
      </w:r>
      <w:r w:rsidRPr="0069608A">
        <w:rPr>
          <w:rFonts w:ascii="Times New Roman" w:hAnsi="Times New Roman" w:cs="Times New Roman"/>
          <w:b w:val="0"/>
          <w:bCs w:val="0"/>
          <w:sz w:val="22"/>
          <w:szCs w:val="22"/>
          <w:lang w:val="lt-LT"/>
        </w:rPr>
        <w:t xml:space="preserve"> grąžinti Agentūrai subsidiją proporcingai neišlaikytam investicijų tęstinumo laikotarpiui (metais);</w:t>
      </w:r>
    </w:p>
    <w:p w14:paraId="5DBD9B09" w14:textId="276EA95F" w:rsidR="008F69EE" w:rsidRPr="0069608A" w:rsidRDefault="008F69EE" w:rsidP="008F69EE">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s</w:t>
      </w:r>
      <w:r w:rsidRPr="0069608A">
        <w:rPr>
          <w:rFonts w:ascii="Times New Roman" w:hAnsi="Times New Roman" w:cs="Times New Roman"/>
          <w:b w:val="0"/>
          <w:bCs w:val="0"/>
          <w:sz w:val="22"/>
          <w:szCs w:val="22"/>
          <w:lang w:val="lt-LT"/>
        </w:rPr>
        <w:t xml:space="preserve">augoti visus su Projekto įgyvendinimu susijusius dokumentus ne trumpiau kaip </w:t>
      </w:r>
      <w:r w:rsidR="00411F53">
        <w:rPr>
          <w:rFonts w:ascii="Times New Roman" w:hAnsi="Times New Roman" w:cs="Times New Roman"/>
          <w:b w:val="0"/>
          <w:bCs w:val="0"/>
          <w:sz w:val="22"/>
          <w:szCs w:val="22"/>
          <w:lang w:val="lt-LT"/>
        </w:rPr>
        <w:t>10</w:t>
      </w:r>
      <w:r w:rsidR="008C6EE1" w:rsidRPr="0069608A">
        <w:rPr>
          <w:rFonts w:ascii="Times New Roman" w:hAnsi="Times New Roman" w:cs="Times New Roman"/>
          <w:b w:val="0"/>
          <w:bCs w:val="0"/>
          <w:sz w:val="22"/>
          <w:szCs w:val="22"/>
          <w:lang w:val="lt-LT"/>
        </w:rPr>
        <w:t xml:space="preserve"> </w:t>
      </w:r>
      <w:r w:rsidRPr="0069608A">
        <w:rPr>
          <w:rFonts w:ascii="Times New Roman" w:hAnsi="Times New Roman" w:cs="Times New Roman"/>
          <w:b w:val="0"/>
          <w:bCs w:val="0"/>
          <w:sz w:val="22"/>
          <w:szCs w:val="22"/>
          <w:lang w:val="lt-LT"/>
        </w:rPr>
        <w:t xml:space="preserve">metų nuo Projekto </w:t>
      </w:r>
      <w:r>
        <w:rPr>
          <w:rFonts w:ascii="Times New Roman" w:hAnsi="Times New Roman" w:cs="Times New Roman"/>
          <w:b w:val="0"/>
          <w:bCs w:val="0"/>
          <w:sz w:val="22"/>
          <w:szCs w:val="22"/>
          <w:lang w:val="lt-LT"/>
        </w:rPr>
        <w:t>įgyvendinimo laikotarpio pabaigos dienos</w:t>
      </w:r>
      <w:r w:rsidR="003E72B7">
        <w:rPr>
          <w:rFonts w:ascii="Times New Roman" w:hAnsi="Times New Roman" w:cs="Times New Roman"/>
          <w:b w:val="0"/>
          <w:bCs w:val="0"/>
          <w:sz w:val="22"/>
          <w:szCs w:val="22"/>
          <w:lang w:val="lt-LT"/>
        </w:rPr>
        <w:t>;</w:t>
      </w:r>
    </w:p>
    <w:p w14:paraId="60845EBC" w14:textId="1ED9B117" w:rsidR="00744124" w:rsidRPr="0069608A" w:rsidRDefault="00E36844"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ne vėliau kaip per 10 darbo dienų p</w:t>
      </w:r>
      <w:r w:rsidR="00E36B19" w:rsidRPr="0069608A">
        <w:rPr>
          <w:rFonts w:ascii="Times New Roman" w:hAnsi="Times New Roman" w:cs="Times New Roman"/>
          <w:b w:val="0"/>
          <w:bCs w:val="0"/>
          <w:sz w:val="22"/>
          <w:szCs w:val="22"/>
          <w:lang w:val="lt-LT"/>
        </w:rPr>
        <w:t>ranešti Agentūrai apie</w:t>
      </w:r>
      <w:r w:rsidR="000415D1">
        <w:rPr>
          <w:rFonts w:ascii="Times New Roman" w:hAnsi="Times New Roman" w:cs="Times New Roman"/>
          <w:b w:val="0"/>
          <w:bCs w:val="0"/>
          <w:sz w:val="22"/>
          <w:szCs w:val="22"/>
          <w:lang w:val="lt-LT"/>
        </w:rPr>
        <w:t xml:space="preserve"> savo rekvizitų arba</w:t>
      </w:r>
      <w:r w:rsidR="00E36B19" w:rsidRPr="0069608A">
        <w:rPr>
          <w:rFonts w:ascii="Times New Roman" w:hAnsi="Times New Roman" w:cs="Times New Roman"/>
          <w:b w:val="0"/>
          <w:bCs w:val="0"/>
          <w:sz w:val="22"/>
          <w:szCs w:val="22"/>
          <w:lang w:val="lt-LT"/>
        </w:rPr>
        <w:t xml:space="preserve"> bet kurių duomenų, pateiktų Paraiškoje, pasikeitimus;</w:t>
      </w:r>
    </w:p>
    <w:p w14:paraId="2AA5D522" w14:textId="6241087B" w:rsidR="09ECFC0A" w:rsidRPr="0069608A" w:rsidRDefault="00A05580"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bookmarkStart w:id="1" w:name="_Hlk64496087"/>
      <w:r w:rsidRPr="0069608A">
        <w:rPr>
          <w:rFonts w:ascii="Times New Roman" w:hAnsi="Times New Roman" w:cs="Times New Roman"/>
          <w:b w:val="0"/>
          <w:bCs w:val="0"/>
          <w:sz w:val="22"/>
          <w:szCs w:val="22"/>
          <w:lang w:val="lt-LT"/>
        </w:rPr>
        <w:t xml:space="preserve">Agentūros nustatytais terminais </w:t>
      </w:r>
      <w:r w:rsidR="00E36844" w:rsidRPr="0069608A">
        <w:rPr>
          <w:rFonts w:ascii="Times New Roman" w:hAnsi="Times New Roman" w:cs="Times New Roman"/>
          <w:b w:val="0"/>
          <w:bCs w:val="0"/>
          <w:sz w:val="22"/>
          <w:szCs w:val="22"/>
          <w:lang w:val="lt-LT"/>
        </w:rPr>
        <w:t xml:space="preserve">pateikti Agentūros prašomą </w:t>
      </w:r>
      <w:r w:rsidRPr="0069608A">
        <w:rPr>
          <w:rFonts w:ascii="Times New Roman" w:hAnsi="Times New Roman" w:cs="Times New Roman"/>
          <w:b w:val="0"/>
          <w:bCs w:val="0"/>
          <w:sz w:val="22"/>
          <w:szCs w:val="22"/>
          <w:lang w:val="lt-LT"/>
        </w:rPr>
        <w:t>papildomą informaciją, dokumentus, šalinti nustatytus neatitikimus;</w:t>
      </w:r>
      <w:bookmarkEnd w:id="1"/>
    </w:p>
    <w:p w14:paraId="4A6780DD" w14:textId="07928141" w:rsidR="000C30E9" w:rsidRPr="0069608A" w:rsidRDefault="00E36844"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lastRenderedPageBreak/>
        <w:t>u</w:t>
      </w:r>
      <w:r w:rsidR="00363F85" w:rsidRPr="0069608A">
        <w:rPr>
          <w:rFonts w:ascii="Times New Roman" w:hAnsi="Times New Roman" w:cs="Times New Roman"/>
          <w:b w:val="0"/>
          <w:bCs w:val="0"/>
          <w:sz w:val="22"/>
          <w:szCs w:val="22"/>
          <w:lang w:val="lt-LT"/>
        </w:rPr>
        <w:t>žtikr</w:t>
      </w:r>
      <w:r w:rsidR="00744124" w:rsidRPr="0069608A">
        <w:rPr>
          <w:rFonts w:ascii="Times New Roman" w:hAnsi="Times New Roman" w:cs="Times New Roman"/>
          <w:b w:val="0"/>
          <w:bCs w:val="0"/>
          <w:sz w:val="22"/>
          <w:szCs w:val="22"/>
          <w:lang w:val="lt-LT"/>
        </w:rPr>
        <w:t>inti</w:t>
      </w:r>
      <w:r w:rsidR="00363F85" w:rsidRPr="0069608A">
        <w:rPr>
          <w:rFonts w:ascii="Times New Roman" w:hAnsi="Times New Roman" w:cs="Times New Roman"/>
          <w:b w:val="0"/>
          <w:bCs w:val="0"/>
          <w:sz w:val="22"/>
          <w:szCs w:val="22"/>
          <w:lang w:val="lt-LT"/>
        </w:rPr>
        <w:t xml:space="preserve">, jog neįvyktų jokie su Agentūra nesuderinti nukrypimai nuo planuoto konkretaus </w:t>
      </w:r>
      <w:r w:rsidR="00B44230" w:rsidRPr="0069608A">
        <w:rPr>
          <w:rFonts w:ascii="Times New Roman" w:hAnsi="Times New Roman" w:cs="Times New Roman"/>
          <w:b w:val="0"/>
          <w:bCs w:val="0"/>
          <w:sz w:val="22"/>
          <w:szCs w:val="22"/>
          <w:lang w:val="lt-LT"/>
        </w:rPr>
        <w:t>P</w:t>
      </w:r>
      <w:r w:rsidR="00363F85" w:rsidRPr="0069608A">
        <w:rPr>
          <w:rFonts w:ascii="Times New Roman" w:hAnsi="Times New Roman" w:cs="Times New Roman"/>
          <w:b w:val="0"/>
          <w:bCs w:val="0"/>
          <w:sz w:val="22"/>
          <w:szCs w:val="22"/>
          <w:lang w:val="lt-LT"/>
        </w:rPr>
        <w:t>rojekto įgyvendinimo,</w:t>
      </w:r>
      <w:r w:rsidR="00744124" w:rsidRPr="0069608A">
        <w:rPr>
          <w:rFonts w:ascii="Times New Roman" w:hAnsi="Times New Roman" w:cs="Times New Roman"/>
          <w:b w:val="0"/>
          <w:bCs w:val="0"/>
          <w:sz w:val="22"/>
          <w:szCs w:val="22"/>
          <w:lang w:val="lt-LT"/>
        </w:rPr>
        <w:t xml:space="preserve"> kurie</w:t>
      </w:r>
      <w:r w:rsidR="00363F85" w:rsidRPr="0069608A">
        <w:rPr>
          <w:rFonts w:ascii="Times New Roman" w:hAnsi="Times New Roman" w:cs="Times New Roman"/>
          <w:b w:val="0"/>
          <w:bCs w:val="0"/>
          <w:sz w:val="22"/>
          <w:szCs w:val="22"/>
          <w:lang w:val="lt-LT"/>
        </w:rPr>
        <w:t xml:space="preserve"> padidin</w:t>
      </w:r>
      <w:r w:rsidR="00744124" w:rsidRPr="0069608A">
        <w:rPr>
          <w:rFonts w:ascii="Times New Roman" w:hAnsi="Times New Roman" w:cs="Times New Roman"/>
          <w:b w:val="0"/>
          <w:bCs w:val="0"/>
          <w:sz w:val="22"/>
          <w:szCs w:val="22"/>
          <w:lang w:val="lt-LT"/>
        </w:rPr>
        <w:t>tų</w:t>
      </w:r>
      <w:r w:rsidR="00363F85" w:rsidRPr="0069608A">
        <w:rPr>
          <w:rFonts w:ascii="Times New Roman" w:hAnsi="Times New Roman" w:cs="Times New Roman"/>
          <w:b w:val="0"/>
          <w:bCs w:val="0"/>
          <w:sz w:val="22"/>
          <w:szCs w:val="22"/>
          <w:lang w:val="lt-LT"/>
        </w:rPr>
        <w:t xml:space="preserve"> </w:t>
      </w:r>
      <w:r w:rsidR="00744124" w:rsidRPr="0069608A">
        <w:rPr>
          <w:rFonts w:ascii="Times New Roman" w:hAnsi="Times New Roman" w:cs="Times New Roman"/>
          <w:b w:val="0"/>
          <w:bCs w:val="0"/>
          <w:sz w:val="22"/>
          <w:szCs w:val="22"/>
          <w:lang w:val="lt-LT"/>
        </w:rPr>
        <w:t>P</w:t>
      </w:r>
      <w:r w:rsidR="00363F85" w:rsidRPr="0069608A">
        <w:rPr>
          <w:rFonts w:ascii="Times New Roman" w:hAnsi="Times New Roman" w:cs="Times New Roman"/>
          <w:b w:val="0"/>
          <w:bCs w:val="0"/>
          <w:sz w:val="22"/>
          <w:szCs w:val="22"/>
          <w:lang w:val="lt-LT"/>
        </w:rPr>
        <w:t>rojekto apimtį ir išlaidas, pratęs</w:t>
      </w:r>
      <w:r w:rsidR="00744124" w:rsidRPr="0069608A">
        <w:rPr>
          <w:rFonts w:ascii="Times New Roman" w:hAnsi="Times New Roman" w:cs="Times New Roman"/>
          <w:b w:val="0"/>
          <w:bCs w:val="0"/>
          <w:sz w:val="22"/>
          <w:szCs w:val="22"/>
          <w:lang w:val="lt-LT"/>
        </w:rPr>
        <w:t>tų</w:t>
      </w:r>
      <w:r w:rsidR="00363F85" w:rsidRPr="0069608A">
        <w:rPr>
          <w:rFonts w:ascii="Times New Roman" w:hAnsi="Times New Roman" w:cs="Times New Roman"/>
          <w:b w:val="0"/>
          <w:bCs w:val="0"/>
          <w:sz w:val="22"/>
          <w:szCs w:val="22"/>
          <w:lang w:val="lt-LT"/>
        </w:rPr>
        <w:t xml:space="preserve"> </w:t>
      </w:r>
      <w:r w:rsidR="00744124" w:rsidRPr="0069608A">
        <w:rPr>
          <w:rFonts w:ascii="Times New Roman" w:hAnsi="Times New Roman" w:cs="Times New Roman"/>
          <w:b w:val="0"/>
          <w:bCs w:val="0"/>
          <w:sz w:val="22"/>
          <w:szCs w:val="22"/>
          <w:lang w:val="lt-LT"/>
        </w:rPr>
        <w:t>P</w:t>
      </w:r>
      <w:r w:rsidR="00363F85" w:rsidRPr="0069608A">
        <w:rPr>
          <w:rFonts w:ascii="Times New Roman" w:hAnsi="Times New Roman" w:cs="Times New Roman"/>
          <w:b w:val="0"/>
          <w:bCs w:val="0"/>
          <w:sz w:val="22"/>
          <w:szCs w:val="22"/>
          <w:lang w:val="lt-LT"/>
        </w:rPr>
        <w:t xml:space="preserve">rojekto įgyvendinimo laikotarpį ar kitaip </w:t>
      </w:r>
      <w:r w:rsidR="00744124" w:rsidRPr="0069608A">
        <w:rPr>
          <w:rFonts w:ascii="Times New Roman" w:hAnsi="Times New Roman" w:cs="Times New Roman"/>
          <w:b w:val="0"/>
          <w:bCs w:val="0"/>
          <w:sz w:val="22"/>
          <w:szCs w:val="22"/>
          <w:lang w:val="lt-LT"/>
        </w:rPr>
        <w:t>pa</w:t>
      </w:r>
      <w:r w:rsidR="00363F85" w:rsidRPr="0069608A">
        <w:rPr>
          <w:rFonts w:ascii="Times New Roman" w:hAnsi="Times New Roman" w:cs="Times New Roman"/>
          <w:b w:val="0"/>
          <w:bCs w:val="0"/>
          <w:sz w:val="22"/>
          <w:szCs w:val="22"/>
          <w:lang w:val="lt-LT"/>
        </w:rPr>
        <w:t>kei</w:t>
      </w:r>
      <w:r w:rsidR="00744124" w:rsidRPr="0069608A">
        <w:rPr>
          <w:rFonts w:ascii="Times New Roman" w:hAnsi="Times New Roman" w:cs="Times New Roman"/>
          <w:b w:val="0"/>
          <w:bCs w:val="0"/>
          <w:sz w:val="22"/>
          <w:szCs w:val="22"/>
          <w:lang w:val="lt-LT"/>
        </w:rPr>
        <w:t>stų</w:t>
      </w:r>
      <w:r w:rsidR="00363F85" w:rsidRPr="0069608A">
        <w:rPr>
          <w:rFonts w:ascii="Times New Roman" w:hAnsi="Times New Roman" w:cs="Times New Roman"/>
          <w:b w:val="0"/>
          <w:bCs w:val="0"/>
          <w:sz w:val="22"/>
          <w:szCs w:val="22"/>
          <w:lang w:val="lt-LT"/>
        </w:rPr>
        <w:t xml:space="preserve"> </w:t>
      </w:r>
      <w:r w:rsidR="00744124" w:rsidRPr="0069608A">
        <w:rPr>
          <w:rFonts w:ascii="Times New Roman" w:hAnsi="Times New Roman" w:cs="Times New Roman"/>
          <w:b w:val="0"/>
          <w:bCs w:val="0"/>
          <w:sz w:val="22"/>
          <w:szCs w:val="22"/>
          <w:lang w:val="lt-LT"/>
        </w:rPr>
        <w:t>P</w:t>
      </w:r>
      <w:r w:rsidR="00363F85" w:rsidRPr="0069608A">
        <w:rPr>
          <w:rFonts w:ascii="Times New Roman" w:hAnsi="Times New Roman" w:cs="Times New Roman"/>
          <w:b w:val="0"/>
          <w:bCs w:val="0"/>
          <w:sz w:val="22"/>
          <w:szCs w:val="22"/>
          <w:lang w:val="lt-LT"/>
        </w:rPr>
        <w:t xml:space="preserve">rojektą ar </w:t>
      </w:r>
      <w:r w:rsidR="00EE379F">
        <w:rPr>
          <w:rFonts w:ascii="Times New Roman" w:hAnsi="Times New Roman" w:cs="Times New Roman"/>
          <w:b w:val="0"/>
          <w:bCs w:val="0"/>
          <w:sz w:val="22"/>
          <w:szCs w:val="22"/>
          <w:lang w:val="lt-LT"/>
        </w:rPr>
        <w:t>Paraiškoje</w:t>
      </w:r>
      <w:r w:rsidR="00EE379F" w:rsidRPr="0069608A">
        <w:rPr>
          <w:rFonts w:ascii="Times New Roman" w:hAnsi="Times New Roman" w:cs="Times New Roman"/>
          <w:b w:val="0"/>
          <w:bCs w:val="0"/>
          <w:sz w:val="22"/>
          <w:szCs w:val="22"/>
          <w:lang w:val="lt-LT"/>
        </w:rPr>
        <w:t xml:space="preserve"> </w:t>
      </w:r>
      <w:r w:rsidR="00363F85" w:rsidRPr="0069608A">
        <w:rPr>
          <w:rFonts w:ascii="Times New Roman" w:hAnsi="Times New Roman" w:cs="Times New Roman"/>
          <w:b w:val="0"/>
          <w:bCs w:val="0"/>
          <w:sz w:val="22"/>
          <w:szCs w:val="22"/>
          <w:lang w:val="lt-LT"/>
        </w:rPr>
        <w:t xml:space="preserve">nustatytus </w:t>
      </w:r>
      <w:r w:rsidR="00BD1EAE">
        <w:rPr>
          <w:rFonts w:ascii="Times New Roman" w:hAnsi="Times New Roman" w:cs="Times New Roman"/>
          <w:b w:val="0"/>
          <w:bCs w:val="0"/>
          <w:sz w:val="22"/>
          <w:szCs w:val="22"/>
          <w:lang w:val="lt-LT"/>
        </w:rPr>
        <w:t>Pareiškėjo</w:t>
      </w:r>
      <w:r w:rsidR="00363F85" w:rsidRPr="0069608A">
        <w:rPr>
          <w:rFonts w:ascii="Times New Roman" w:hAnsi="Times New Roman" w:cs="Times New Roman"/>
          <w:b w:val="0"/>
          <w:bCs w:val="0"/>
          <w:sz w:val="22"/>
          <w:szCs w:val="22"/>
          <w:lang w:val="lt-LT"/>
        </w:rPr>
        <w:t xml:space="preserve"> įsipareigojimus</w:t>
      </w:r>
      <w:bookmarkStart w:id="2" w:name="_Hlk64496291"/>
      <w:r w:rsidR="00B9103A">
        <w:rPr>
          <w:rFonts w:ascii="Times New Roman" w:hAnsi="Times New Roman" w:cs="Times New Roman"/>
          <w:b w:val="0"/>
          <w:bCs w:val="0"/>
          <w:sz w:val="22"/>
          <w:szCs w:val="22"/>
          <w:lang w:val="lt-LT"/>
        </w:rPr>
        <w:t>, taip kaip nurodyta Aprašo 40 punkte;</w:t>
      </w:r>
    </w:p>
    <w:p w14:paraId="500384F7" w14:textId="27A86E11" w:rsidR="007B2328" w:rsidRPr="0069608A" w:rsidRDefault="007B2328"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užtikrinti, kad įgyvendinant Projekt</w:t>
      </w:r>
      <w:r w:rsidR="00BD1EAE">
        <w:rPr>
          <w:rFonts w:ascii="Times New Roman" w:hAnsi="Times New Roman" w:cs="Times New Roman"/>
          <w:b w:val="0"/>
          <w:bCs w:val="0"/>
          <w:sz w:val="22"/>
          <w:szCs w:val="22"/>
          <w:lang w:val="lt-LT"/>
        </w:rPr>
        <w:t xml:space="preserve">ą </w:t>
      </w:r>
      <w:r w:rsidRPr="0069608A">
        <w:rPr>
          <w:rFonts w:ascii="Times New Roman" w:hAnsi="Times New Roman" w:cs="Times New Roman"/>
          <w:b w:val="0"/>
          <w:bCs w:val="0"/>
          <w:sz w:val="22"/>
          <w:szCs w:val="22"/>
          <w:lang w:val="lt-LT"/>
        </w:rPr>
        <w:t>būtų laikomasi Lietuvos Respublikos statybos įstatymo ir kitų teisės aktų nuostatų, įskaitant (bet neapsiribojant), jeigu pagal teisės aktus tai yra būtina, gauti statybą leidžiančius dokumentus ir (ar) atlikti papildomus veiksmu</w:t>
      </w:r>
      <w:r w:rsidR="009603FA">
        <w:rPr>
          <w:rFonts w:ascii="Times New Roman" w:hAnsi="Times New Roman" w:cs="Times New Roman"/>
          <w:b w:val="0"/>
          <w:bCs w:val="0"/>
          <w:sz w:val="22"/>
          <w:szCs w:val="22"/>
          <w:lang w:val="lt-LT"/>
        </w:rPr>
        <w:t>s</w:t>
      </w:r>
      <w:r w:rsidR="000C30E9" w:rsidRPr="0069608A">
        <w:rPr>
          <w:rFonts w:ascii="Times New Roman" w:hAnsi="Times New Roman" w:cs="Times New Roman"/>
          <w:b w:val="0"/>
          <w:bCs w:val="0"/>
          <w:sz w:val="22"/>
          <w:szCs w:val="22"/>
          <w:lang w:val="lt-LT"/>
        </w:rPr>
        <w:t>;</w:t>
      </w:r>
    </w:p>
    <w:p w14:paraId="76D9F864" w14:textId="4B93178C" w:rsidR="00744124" w:rsidRPr="0069608A" w:rsidRDefault="00E36844"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bookmarkStart w:id="3" w:name="_Hlk64496504"/>
      <w:bookmarkEnd w:id="2"/>
      <w:r w:rsidRPr="0069608A">
        <w:rPr>
          <w:rFonts w:ascii="Times New Roman" w:hAnsi="Times New Roman" w:cs="Times New Roman"/>
          <w:b w:val="0"/>
          <w:bCs w:val="0"/>
          <w:sz w:val="22"/>
          <w:szCs w:val="22"/>
          <w:lang w:val="lt-LT"/>
        </w:rPr>
        <w:t>b</w:t>
      </w:r>
      <w:r w:rsidR="00A05580" w:rsidRPr="0069608A">
        <w:rPr>
          <w:rFonts w:ascii="Times New Roman" w:hAnsi="Times New Roman" w:cs="Times New Roman"/>
          <w:b w:val="0"/>
          <w:bCs w:val="0"/>
          <w:sz w:val="22"/>
          <w:szCs w:val="22"/>
          <w:lang w:val="lt-LT"/>
        </w:rPr>
        <w:t xml:space="preserve">endradarbiauti su Agentūros atstovais, </w:t>
      </w:r>
      <w:r w:rsidRPr="0069608A">
        <w:rPr>
          <w:rFonts w:ascii="Times New Roman" w:hAnsi="Times New Roman" w:cs="Times New Roman"/>
          <w:b w:val="0"/>
          <w:bCs w:val="0"/>
          <w:sz w:val="22"/>
          <w:szCs w:val="22"/>
          <w:lang w:val="lt-LT"/>
        </w:rPr>
        <w:t xml:space="preserve">šiems </w:t>
      </w:r>
      <w:r w:rsidR="00A05580" w:rsidRPr="0069608A">
        <w:rPr>
          <w:rFonts w:ascii="Times New Roman" w:hAnsi="Times New Roman" w:cs="Times New Roman"/>
          <w:b w:val="0"/>
          <w:bCs w:val="0"/>
          <w:sz w:val="22"/>
          <w:szCs w:val="22"/>
          <w:lang w:val="lt-LT"/>
        </w:rPr>
        <w:t>tikrin</w:t>
      </w:r>
      <w:r w:rsidRPr="0069608A">
        <w:rPr>
          <w:rFonts w:ascii="Times New Roman" w:hAnsi="Times New Roman" w:cs="Times New Roman"/>
          <w:b w:val="0"/>
          <w:bCs w:val="0"/>
          <w:sz w:val="22"/>
          <w:szCs w:val="22"/>
          <w:lang w:val="lt-LT"/>
        </w:rPr>
        <w:t>ant Projekto įgyvendinimo eigą, rezultatus ir dokumentaciją</w:t>
      </w:r>
      <w:bookmarkEnd w:id="3"/>
      <w:r w:rsidR="00744124" w:rsidRPr="0069608A">
        <w:rPr>
          <w:rFonts w:ascii="Times New Roman" w:hAnsi="Times New Roman" w:cs="Times New Roman"/>
          <w:b w:val="0"/>
          <w:bCs w:val="0"/>
          <w:sz w:val="22"/>
          <w:szCs w:val="22"/>
          <w:lang w:val="lt-LT"/>
        </w:rPr>
        <w:t>;</w:t>
      </w:r>
      <w:r w:rsidR="00A05580" w:rsidRPr="0069608A">
        <w:rPr>
          <w:rFonts w:ascii="Times New Roman" w:hAnsi="Times New Roman" w:cs="Times New Roman"/>
          <w:b w:val="0"/>
          <w:bCs w:val="0"/>
          <w:sz w:val="22"/>
          <w:szCs w:val="22"/>
          <w:lang w:val="lt-LT"/>
        </w:rPr>
        <w:t xml:space="preserve"> </w:t>
      </w:r>
    </w:p>
    <w:p w14:paraId="10D78B81" w14:textId="5ACC1B29" w:rsidR="003E3F0E" w:rsidRDefault="00E36844"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69608A">
        <w:rPr>
          <w:rFonts w:ascii="Times New Roman" w:hAnsi="Times New Roman" w:cs="Times New Roman"/>
          <w:b w:val="0"/>
          <w:bCs w:val="0"/>
          <w:sz w:val="22"/>
          <w:szCs w:val="22"/>
          <w:lang w:val="lt-LT"/>
        </w:rPr>
        <w:t>u</w:t>
      </w:r>
      <w:r w:rsidR="003E3F0E" w:rsidRPr="0069608A">
        <w:rPr>
          <w:rFonts w:ascii="Times New Roman" w:hAnsi="Times New Roman" w:cs="Times New Roman"/>
          <w:b w:val="0"/>
          <w:bCs w:val="0"/>
          <w:sz w:val="22"/>
          <w:szCs w:val="22"/>
          <w:lang w:val="lt-LT"/>
        </w:rPr>
        <w:t xml:space="preserve">žtikrinti, kad su Projektu susiję buhalterinės apskaitos įrašai būtų lengvai atskiriami nuo kitų </w:t>
      </w:r>
      <w:r w:rsidR="00060EF6" w:rsidRPr="0069608A">
        <w:rPr>
          <w:rFonts w:ascii="Times New Roman" w:hAnsi="Times New Roman" w:cs="Times New Roman"/>
          <w:b w:val="0"/>
          <w:bCs w:val="0"/>
          <w:sz w:val="22"/>
          <w:szCs w:val="22"/>
          <w:lang w:val="lt-LT"/>
        </w:rPr>
        <w:t>Pareiškėjo</w:t>
      </w:r>
      <w:r w:rsidR="003E3F0E" w:rsidRPr="0069608A">
        <w:rPr>
          <w:rFonts w:ascii="Times New Roman" w:hAnsi="Times New Roman" w:cs="Times New Roman"/>
          <w:b w:val="0"/>
          <w:bCs w:val="0"/>
          <w:sz w:val="22"/>
          <w:szCs w:val="22"/>
          <w:lang w:val="lt-LT"/>
        </w:rPr>
        <w:t xml:space="preserve"> operacijų arba kitų </w:t>
      </w:r>
      <w:r w:rsidR="00060EF6" w:rsidRPr="0069608A">
        <w:rPr>
          <w:rFonts w:ascii="Times New Roman" w:hAnsi="Times New Roman" w:cs="Times New Roman"/>
          <w:b w:val="0"/>
          <w:bCs w:val="0"/>
          <w:sz w:val="22"/>
          <w:szCs w:val="22"/>
          <w:lang w:val="lt-LT"/>
        </w:rPr>
        <w:t>Pareiškėjo</w:t>
      </w:r>
      <w:r w:rsidR="003E3F0E" w:rsidRPr="0069608A">
        <w:rPr>
          <w:rFonts w:ascii="Times New Roman" w:hAnsi="Times New Roman" w:cs="Times New Roman"/>
          <w:b w:val="0"/>
          <w:bCs w:val="0"/>
          <w:sz w:val="22"/>
          <w:szCs w:val="22"/>
          <w:lang w:val="lt-LT"/>
        </w:rPr>
        <w:t xml:space="preserve"> projektų operacijų</w:t>
      </w:r>
      <w:r w:rsidR="0041360E">
        <w:rPr>
          <w:rFonts w:ascii="Times New Roman" w:hAnsi="Times New Roman" w:cs="Times New Roman"/>
          <w:b w:val="0"/>
          <w:bCs w:val="0"/>
          <w:sz w:val="22"/>
          <w:szCs w:val="22"/>
          <w:lang w:val="lt-LT"/>
        </w:rPr>
        <w:t>;</w:t>
      </w:r>
    </w:p>
    <w:p w14:paraId="79DA88E2" w14:textId="733CAB21" w:rsidR="0041360E" w:rsidRPr="0041360E" w:rsidRDefault="0041360E" w:rsidP="0041360E">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sidRPr="0041360E">
        <w:rPr>
          <w:rFonts w:ascii="Times New Roman" w:hAnsi="Times New Roman" w:cs="Times New Roman"/>
          <w:b w:val="0"/>
          <w:bCs w:val="0"/>
          <w:sz w:val="22"/>
          <w:szCs w:val="22"/>
          <w:lang w:val="lt-LT"/>
        </w:rPr>
        <w:t xml:space="preserve">negrąžinus </w:t>
      </w:r>
      <w:r>
        <w:rPr>
          <w:rFonts w:ascii="Times New Roman" w:hAnsi="Times New Roman" w:cs="Times New Roman"/>
          <w:b w:val="0"/>
          <w:bCs w:val="0"/>
          <w:sz w:val="22"/>
          <w:szCs w:val="22"/>
          <w:lang w:val="lt-LT"/>
        </w:rPr>
        <w:t>Agentūrai reikalaujamos</w:t>
      </w:r>
      <w:r w:rsidRPr="0041360E">
        <w:rPr>
          <w:rFonts w:ascii="Times New Roman" w:hAnsi="Times New Roman" w:cs="Times New Roman"/>
          <w:b w:val="0"/>
          <w:bCs w:val="0"/>
          <w:sz w:val="22"/>
          <w:szCs w:val="22"/>
          <w:lang w:val="lt-LT"/>
        </w:rPr>
        <w:t xml:space="preserve"> sumos per </w:t>
      </w:r>
      <w:r>
        <w:rPr>
          <w:rFonts w:ascii="Times New Roman" w:hAnsi="Times New Roman" w:cs="Times New Roman"/>
          <w:b w:val="0"/>
          <w:bCs w:val="0"/>
          <w:sz w:val="22"/>
          <w:szCs w:val="22"/>
          <w:lang w:val="lt-LT"/>
        </w:rPr>
        <w:t xml:space="preserve">Agentūros pranešime </w:t>
      </w:r>
      <w:r w:rsidRPr="0041360E">
        <w:rPr>
          <w:rFonts w:ascii="Times New Roman" w:hAnsi="Times New Roman" w:cs="Times New Roman"/>
          <w:b w:val="0"/>
          <w:bCs w:val="0"/>
          <w:sz w:val="22"/>
          <w:szCs w:val="22"/>
          <w:lang w:val="lt-LT"/>
        </w:rPr>
        <w:t>nurodytą terminą, mokėti 0,01 proc. delspinigius nuo grąžintinos lėšų sumos už kiekvieną pavėluotą grąžinti lėšas dieną.</w:t>
      </w:r>
    </w:p>
    <w:p w14:paraId="29A8FC29" w14:textId="7FF6B5F8" w:rsidR="0041360E" w:rsidRPr="0069608A" w:rsidRDefault="0041360E" w:rsidP="001041B8">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 xml:space="preserve">Neprieštarauti, kad </w:t>
      </w:r>
      <w:r w:rsidRPr="0041360E">
        <w:rPr>
          <w:rFonts w:ascii="Times New Roman" w:hAnsi="Times New Roman" w:cs="Times New Roman"/>
          <w:b w:val="0"/>
          <w:bCs w:val="0"/>
          <w:sz w:val="22"/>
          <w:szCs w:val="22"/>
          <w:lang w:val="lt-LT"/>
        </w:rPr>
        <w:t xml:space="preserve">Lietuvos Respublikos aplinkos ministerija ir </w:t>
      </w:r>
      <w:r w:rsidR="005A2A0C">
        <w:rPr>
          <w:rFonts w:ascii="Times New Roman" w:hAnsi="Times New Roman" w:cs="Times New Roman"/>
          <w:b w:val="0"/>
          <w:bCs w:val="0"/>
          <w:sz w:val="22"/>
          <w:szCs w:val="22"/>
          <w:lang w:val="lt-LT"/>
        </w:rPr>
        <w:t>Agentūra</w:t>
      </w:r>
      <w:r w:rsidRPr="0041360E">
        <w:rPr>
          <w:rFonts w:ascii="Times New Roman" w:hAnsi="Times New Roman" w:cs="Times New Roman"/>
          <w:b w:val="0"/>
          <w:bCs w:val="0"/>
          <w:sz w:val="22"/>
          <w:szCs w:val="22"/>
          <w:lang w:val="lt-LT"/>
        </w:rPr>
        <w:t xml:space="preserve"> rinktų, kauptų ir apdorotų informaciją, duomenis apie jį ir jo veiklą, būtiną sprendimams dėl Projekto finansavimo priimti ir kitiems tikslams, susijusiems su Projekto įgyvendinimu. </w:t>
      </w:r>
    </w:p>
    <w:p w14:paraId="5250C75F" w14:textId="7376B4CE" w:rsidR="00744124" w:rsidRPr="0069608A" w:rsidRDefault="00557D63" w:rsidP="00557D63">
      <w:pPr>
        <w:pStyle w:val="CentrBoldm"/>
        <w:spacing w:before="120" w:line="276" w:lineRule="auto"/>
        <w:jc w:val="both"/>
        <w:rPr>
          <w:rFonts w:ascii="Times New Roman" w:hAnsi="Times New Roman" w:cs="Times New Roman"/>
          <w:b w:val="0"/>
          <w:bCs w:val="0"/>
          <w:sz w:val="22"/>
          <w:szCs w:val="22"/>
          <w:lang w:val="lt-LT"/>
        </w:rPr>
      </w:pPr>
      <w:r>
        <w:rPr>
          <w:rFonts w:ascii="Times New Roman" w:hAnsi="Times New Roman" w:cs="Times New Roman"/>
          <w:b w:val="0"/>
          <w:bCs w:val="0"/>
          <w:sz w:val="22"/>
          <w:szCs w:val="22"/>
          <w:lang w:val="lt-LT"/>
        </w:rPr>
        <w:t xml:space="preserve">Šioje </w:t>
      </w:r>
      <w:r w:rsidR="005A2A0C">
        <w:rPr>
          <w:rFonts w:ascii="Times New Roman" w:hAnsi="Times New Roman" w:cs="Times New Roman"/>
          <w:b w:val="0"/>
          <w:bCs w:val="0"/>
          <w:sz w:val="22"/>
          <w:szCs w:val="22"/>
          <w:lang w:val="lt-LT"/>
        </w:rPr>
        <w:t>D</w:t>
      </w:r>
      <w:r>
        <w:rPr>
          <w:rFonts w:ascii="Times New Roman" w:hAnsi="Times New Roman" w:cs="Times New Roman"/>
          <w:b w:val="0"/>
          <w:bCs w:val="0"/>
          <w:sz w:val="22"/>
          <w:szCs w:val="22"/>
          <w:lang w:val="lt-LT"/>
        </w:rPr>
        <w:t xml:space="preserve">eklaracijoje </w:t>
      </w:r>
      <w:r w:rsidR="00CB3154">
        <w:rPr>
          <w:rFonts w:ascii="Times New Roman" w:hAnsi="Times New Roman" w:cs="Times New Roman"/>
          <w:b w:val="0"/>
          <w:bCs w:val="0"/>
          <w:sz w:val="22"/>
          <w:szCs w:val="22"/>
          <w:lang w:val="lt-LT"/>
        </w:rPr>
        <w:t xml:space="preserve">nurodyti </w:t>
      </w:r>
      <w:r>
        <w:rPr>
          <w:rFonts w:ascii="Times New Roman" w:hAnsi="Times New Roman" w:cs="Times New Roman"/>
          <w:b w:val="0"/>
          <w:bCs w:val="0"/>
          <w:sz w:val="22"/>
          <w:szCs w:val="22"/>
          <w:lang w:val="lt-LT"/>
        </w:rPr>
        <w:t>įsipareigojimai Pareiškėjui tampa privalomi tik tuo atveju, jeigu Agentūra priima sprendimą finansuoti Paraišk</w:t>
      </w:r>
      <w:r w:rsidR="007B59FB">
        <w:rPr>
          <w:rFonts w:ascii="Times New Roman" w:hAnsi="Times New Roman" w:cs="Times New Roman"/>
          <w:b w:val="0"/>
          <w:bCs w:val="0"/>
          <w:sz w:val="22"/>
          <w:szCs w:val="22"/>
          <w:lang w:val="lt-LT"/>
        </w:rPr>
        <w:t>oje nurodytas Projekto veiklas ir suteikti Pareiškėjui subsidiją.</w:t>
      </w:r>
      <w:r>
        <w:rPr>
          <w:rFonts w:ascii="Times New Roman" w:hAnsi="Times New Roman" w:cs="Times New Roman"/>
          <w:b w:val="0"/>
          <w:bCs w:val="0"/>
          <w:sz w:val="22"/>
          <w:szCs w:val="22"/>
          <w:lang w:val="lt-LT"/>
        </w:rPr>
        <w:t xml:space="preserve"> </w:t>
      </w:r>
      <w:r w:rsidR="006713AB">
        <w:rPr>
          <w:rFonts w:ascii="Times New Roman" w:hAnsi="Times New Roman" w:cs="Times New Roman"/>
          <w:b w:val="0"/>
          <w:bCs w:val="0"/>
          <w:sz w:val="22"/>
          <w:szCs w:val="22"/>
          <w:lang w:val="lt-LT"/>
        </w:rPr>
        <w:t xml:space="preserve">Šia Deklaracija prisiimami Pareiškėjo įsipareigojimai galioja iki </w:t>
      </w:r>
      <w:r w:rsidR="00CB3154">
        <w:rPr>
          <w:rFonts w:ascii="Times New Roman" w:hAnsi="Times New Roman" w:cs="Times New Roman"/>
          <w:b w:val="0"/>
          <w:bCs w:val="0"/>
          <w:sz w:val="22"/>
          <w:szCs w:val="22"/>
          <w:lang w:val="lt-LT"/>
        </w:rPr>
        <w:t xml:space="preserve">galutinio </w:t>
      </w:r>
      <w:r w:rsidR="006713AB" w:rsidRPr="0069608A">
        <w:rPr>
          <w:rFonts w:ascii="Times New Roman" w:hAnsi="Times New Roman" w:cs="Times New Roman"/>
          <w:b w:val="0"/>
          <w:bCs w:val="0"/>
          <w:sz w:val="22"/>
          <w:szCs w:val="22"/>
          <w:lang w:val="lt-LT"/>
        </w:rPr>
        <w:t>mokėjimo prašymo apmokėjimo dienos</w:t>
      </w:r>
      <w:r w:rsidR="006713AB">
        <w:rPr>
          <w:rFonts w:ascii="Times New Roman" w:hAnsi="Times New Roman" w:cs="Times New Roman"/>
          <w:b w:val="0"/>
          <w:bCs w:val="0"/>
          <w:sz w:val="22"/>
          <w:szCs w:val="22"/>
          <w:lang w:val="lt-LT"/>
        </w:rPr>
        <w:t xml:space="preserve">, išskyrus atvejus, kai ilgesnį atitinkamo įsipareigojimo galiojimo terminą nustato konkretus šios </w:t>
      </w:r>
      <w:r w:rsidR="005A2A0C">
        <w:rPr>
          <w:rFonts w:ascii="Times New Roman" w:hAnsi="Times New Roman" w:cs="Times New Roman"/>
          <w:b w:val="0"/>
          <w:bCs w:val="0"/>
          <w:sz w:val="22"/>
          <w:szCs w:val="22"/>
          <w:lang w:val="lt-LT"/>
        </w:rPr>
        <w:t>D</w:t>
      </w:r>
      <w:r w:rsidR="006713AB">
        <w:rPr>
          <w:rFonts w:ascii="Times New Roman" w:hAnsi="Times New Roman" w:cs="Times New Roman"/>
          <w:b w:val="0"/>
          <w:bCs w:val="0"/>
          <w:sz w:val="22"/>
          <w:szCs w:val="22"/>
          <w:lang w:val="lt-LT"/>
        </w:rPr>
        <w:t>eklaracijos punktas, Tvarkos aprašas ar Paraiška.</w:t>
      </w:r>
    </w:p>
    <w:p w14:paraId="7CF8E206" w14:textId="371DB4DD" w:rsidR="00040339" w:rsidRPr="0069608A" w:rsidRDefault="00040339" w:rsidP="001041B8">
      <w:pPr>
        <w:pStyle w:val="CentrBoldm"/>
        <w:spacing w:before="120" w:line="276" w:lineRule="auto"/>
        <w:jc w:val="both"/>
        <w:rPr>
          <w:rFonts w:ascii="Times New Roman" w:hAnsi="Times New Roman" w:cs="Times New Roman"/>
          <w:b w:val="0"/>
          <w:bCs w:val="0"/>
          <w:sz w:val="22"/>
          <w:szCs w:val="22"/>
          <w:lang w:val="lt-LT"/>
        </w:rPr>
      </w:pPr>
    </w:p>
    <w:tbl>
      <w:tblPr>
        <w:tblW w:w="9915" w:type="dxa"/>
        <w:tblInd w:w="108" w:type="dxa"/>
        <w:tblLayout w:type="fixed"/>
        <w:tblLook w:val="01E0" w:firstRow="1" w:lastRow="1" w:firstColumn="1" w:lastColumn="1" w:noHBand="0" w:noVBand="0"/>
      </w:tblPr>
      <w:tblGrid>
        <w:gridCol w:w="3959"/>
        <w:gridCol w:w="285"/>
        <w:gridCol w:w="1997"/>
        <w:gridCol w:w="285"/>
        <w:gridCol w:w="3389"/>
      </w:tblGrid>
      <w:tr w:rsidR="00AB1578" w:rsidRPr="0069608A" w14:paraId="23466148" w14:textId="77777777" w:rsidTr="00000BD7">
        <w:tc>
          <w:tcPr>
            <w:tcW w:w="3936" w:type="dxa"/>
            <w:tcBorders>
              <w:top w:val="nil"/>
              <w:left w:val="nil"/>
              <w:bottom w:val="single" w:sz="4" w:space="0" w:color="auto"/>
              <w:right w:val="nil"/>
            </w:tcBorders>
            <w:hideMark/>
          </w:tcPr>
          <w:p w14:paraId="15500908" w14:textId="77777777" w:rsidR="00AB1578" w:rsidRPr="0069608A" w:rsidRDefault="00AB1578" w:rsidP="001041B8">
            <w:pPr>
              <w:pStyle w:val="BodyText1"/>
              <w:spacing w:before="120" w:line="276" w:lineRule="auto"/>
              <w:ind w:firstLine="0"/>
              <w:jc w:val="center"/>
              <w:rPr>
                <w:rFonts w:ascii="Times New Roman" w:hAnsi="Times New Roman" w:cs="Times New Roman"/>
                <w:sz w:val="22"/>
                <w:szCs w:val="22"/>
                <w:lang w:val="lt-LT"/>
              </w:rPr>
            </w:pPr>
            <w:r w:rsidRPr="0069608A">
              <w:rPr>
                <w:rFonts w:ascii="Times New Roman" w:hAnsi="Times New Roman" w:cs="Times New Roman"/>
                <w:sz w:val="22"/>
                <w:szCs w:val="22"/>
                <w:lang w:val="lt-LT"/>
              </w:rPr>
              <w:fldChar w:fldCharType="begin">
                <w:ffData>
                  <w:name w:val="Tekstas14"/>
                  <w:enabled/>
                  <w:calcOnExit w:val="0"/>
                  <w:textInput/>
                </w:ffData>
              </w:fldChar>
            </w:r>
            <w:r w:rsidRPr="0069608A">
              <w:rPr>
                <w:rFonts w:ascii="Times New Roman" w:hAnsi="Times New Roman" w:cs="Times New Roman"/>
                <w:sz w:val="22"/>
                <w:szCs w:val="22"/>
                <w:lang w:val="lt-LT"/>
              </w:rPr>
              <w:instrText xml:space="preserve"> FORMTEXT </w:instrText>
            </w:r>
            <w:r w:rsidRPr="0069608A">
              <w:rPr>
                <w:rFonts w:ascii="Times New Roman" w:hAnsi="Times New Roman" w:cs="Times New Roman"/>
                <w:sz w:val="22"/>
                <w:szCs w:val="22"/>
                <w:lang w:val="lt-LT"/>
              </w:rPr>
            </w:r>
            <w:r w:rsidRPr="0069608A">
              <w:rPr>
                <w:rFonts w:ascii="Times New Roman" w:hAnsi="Times New Roman" w:cs="Times New Roman"/>
                <w:sz w:val="22"/>
                <w:szCs w:val="22"/>
                <w:lang w:val="lt-LT"/>
              </w:rPr>
              <w:fldChar w:fldCharType="separate"/>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sz w:val="22"/>
                <w:szCs w:val="22"/>
                <w:lang w:val="lt-LT"/>
              </w:rPr>
              <w:fldChar w:fldCharType="end"/>
            </w:r>
          </w:p>
        </w:tc>
        <w:tc>
          <w:tcPr>
            <w:tcW w:w="283" w:type="dxa"/>
          </w:tcPr>
          <w:p w14:paraId="3A77387F" w14:textId="77777777" w:rsidR="00AB1578" w:rsidRPr="0069608A" w:rsidRDefault="00AB1578" w:rsidP="001041B8">
            <w:pPr>
              <w:pStyle w:val="BodyText1"/>
              <w:spacing w:before="120" w:line="276" w:lineRule="auto"/>
              <w:ind w:firstLine="0"/>
              <w:rPr>
                <w:rFonts w:ascii="Times New Roman" w:hAnsi="Times New Roman" w:cs="Times New Roman"/>
                <w:sz w:val="22"/>
                <w:szCs w:val="22"/>
                <w:lang w:val="lt-LT"/>
              </w:rPr>
            </w:pPr>
          </w:p>
        </w:tc>
        <w:tc>
          <w:tcPr>
            <w:tcW w:w="1985" w:type="dxa"/>
            <w:tcBorders>
              <w:top w:val="nil"/>
              <w:left w:val="nil"/>
              <w:bottom w:val="single" w:sz="4" w:space="0" w:color="auto"/>
              <w:right w:val="nil"/>
            </w:tcBorders>
          </w:tcPr>
          <w:p w14:paraId="0ABF29A5" w14:textId="77777777" w:rsidR="00AB1578" w:rsidRPr="0069608A" w:rsidRDefault="00AB1578" w:rsidP="001041B8">
            <w:pPr>
              <w:pStyle w:val="BodyText1"/>
              <w:spacing w:before="120" w:line="276" w:lineRule="auto"/>
              <w:ind w:firstLine="0"/>
              <w:rPr>
                <w:rFonts w:ascii="Times New Roman" w:hAnsi="Times New Roman" w:cs="Times New Roman"/>
                <w:sz w:val="22"/>
                <w:szCs w:val="22"/>
                <w:lang w:val="lt-LT"/>
              </w:rPr>
            </w:pPr>
          </w:p>
        </w:tc>
        <w:tc>
          <w:tcPr>
            <w:tcW w:w="283" w:type="dxa"/>
          </w:tcPr>
          <w:p w14:paraId="62AD59AF" w14:textId="77777777" w:rsidR="00AB1578" w:rsidRPr="0069608A" w:rsidRDefault="00AB1578" w:rsidP="001041B8">
            <w:pPr>
              <w:pStyle w:val="BodyText1"/>
              <w:spacing w:before="120" w:line="276" w:lineRule="auto"/>
              <w:ind w:firstLine="0"/>
              <w:rPr>
                <w:rFonts w:ascii="Times New Roman" w:hAnsi="Times New Roman" w:cs="Times New Roman"/>
                <w:sz w:val="22"/>
                <w:szCs w:val="22"/>
                <w:lang w:val="lt-LT"/>
              </w:rPr>
            </w:pPr>
          </w:p>
        </w:tc>
        <w:tc>
          <w:tcPr>
            <w:tcW w:w="3368" w:type="dxa"/>
            <w:tcBorders>
              <w:top w:val="nil"/>
              <w:left w:val="nil"/>
              <w:bottom w:val="single" w:sz="4" w:space="0" w:color="auto"/>
              <w:right w:val="nil"/>
            </w:tcBorders>
            <w:hideMark/>
          </w:tcPr>
          <w:p w14:paraId="2F567800" w14:textId="77777777" w:rsidR="00AB1578" w:rsidRPr="0069608A" w:rsidRDefault="00AB1578" w:rsidP="001041B8">
            <w:pPr>
              <w:pStyle w:val="BodyText1"/>
              <w:spacing w:before="120" w:line="276" w:lineRule="auto"/>
              <w:ind w:firstLine="0"/>
              <w:jc w:val="center"/>
              <w:rPr>
                <w:rFonts w:ascii="Times New Roman" w:hAnsi="Times New Roman" w:cs="Times New Roman"/>
                <w:sz w:val="22"/>
                <w:szCs w:val="22"/>
                <w:lang w:val="lt-LT"/>
              </w:rPr>
            </w:pPr>
            <w:r w:rsidRPr="0069608A">
              <w:rPr>
                <w:rFonts w:ascii="Times New Roman" w:hAnsi="Times New Roman" w:cs="Times New Roman"/>
                <w:sz w:val="22"/>
                <w:szCs w:val="22"/>
                <w:lang w:val="lt-LT"/>
              </w:rPr>
              <w:fldChar w:fldCharType="begin">
                <w:ffData>
                  <w:name w:val="Tekstas15"/>
                  <w:enabled/>
                  <w:calcOnExit w:val="0"/>
                  <w:textInput/>
                </w:ffData>
              </w:fldChar>
            </w:r>
            <w:r w:rsidRPr="0069608A">
              <w:rPr>
                <w:rFonts w:ascii="Times New Roman" w:hAnsi="Times New Roman" w:cs="Times New Roman"/>
                <w:sz w:val="22"/>
                <w:szCs w:val="22"/>
                <w:lang w:val="lt-LT"/>
              </w:rPr>
              <w:instrText xml:space="preserve"> FORMTEXT </w:instrText>
            </w:r>
            <w:r w:rsidRPr="0069608A">
              <w:rPr>
                <w:rFonts w:ascii="Times New Roman" w:hAnsi="Times New Roman" w:cs="Times New Roman"/>
                <w:sz w:val="22"/>
                <w:szCs w:val="22"/>
                <w:lang w:val="lt-LT"/>
              </w:rPr>
            </w:r>
            <w:r w:rsidRPr="0069608A">
              <w:rPr>
                <w:rFonts w:ascii="Times New Roman" w:hAnsi="Times New Roman" w:cs="Times New Roman"/>
                <w:sz w:val="22"/>
                <w:szCs w:val="22"/>
                <w:lang w:val="lt-LT"/>
              </w:rPr>
              <w:fldChar w:fldCharType="separate"/>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noProof/>
                <w:sz w:val="22"/>
                <w:szCs w:val="22"/>
                <w:lang w:val="lt-LT"/>
              </w:rPr>
              <w:t> </w:t>
            </w:r>
            <w:r w:rsidRPr="0069608A">
              <w:rPr>
                <w:rFonts w:ascii="Times New Roman" w:hAnsi="Times New Roman" w:cs="Times New Roman"/>
                <w:sz w:val="22"/>
                <w:szCs w:val="22"/>
                <w:lang w:val="lt-LT"/>
              </w:rPr>
              <w:fldChar w:fldCharType="end"/>
            </w:r>
          </w:p>
        </w:tc>
      </w:tr>
      <w:tr w:rsidR="00AB1578" w:rsidRPr="0069608A" w14:paraId="0D1CE53E" w14:textId="77777777" w:rsidTr="00000BD7">
        <w:tc>
          <w:tcPr>
            <w:tcW w:w="3936" w:type="dxa"/>
            <w:tcBorders>
              <w:top w:val="single" w:sz="4" w:space="0" w:color="auto"/>
              <w:left w:val="nil"/>
              <w:bottom w:val="nil"/>
              <w:right w:val="nil"/>
            </w:tcBorders>
            <w:hideMark/>
          </w:tcPr>
          <w:p w14:paraId="5E0ED35B" w14:textId="77777777" w:rsidR="00AB1578" w:rsidRPr="0069608A" w:rsidRDefault="00AB1578" w:rsidP="001041B8">
            <w:pPr>
              <w:pStyle w:val="BodyText1"/>
              <w:spacing w:before="120" w:line="276" w:lineRule="auto"/>
              <w:ind w:firstLine="0"/>
              <w:jc w:val="center"/>
              <w:rPr>
                <w:rFonts w:ascii="Times New Roman" w:hAnsi="Times New Roman" w:cs="Times New Roman"/>
                <w:sz w:val="22"/>
                <w:szCs w:val="22"/>
                <w:lang w:val="lt-LT"/>
              </w:rPr>
            </w:pPr>
            <w:r w:rsidRPr="0069608A">
              <w:rPr>
                <w:rFonts w:ascii="Times New Roman" w:hAnsi="Times New Roman" w:cs="Times New Roman"/>
                <w:position w:val="6"/>
                <w:sz w:val="22"/>
                <w:szCs w:val="22"/>
                <w:lang w:val="lt-LT"/>
              </w:rPr>
              <w:t>(Deklaraciją teikiančio asmens pareigos)</w:t>
            </w:r>
          </w:p>
        </w:tc>
        <w:tc>
          <w:tcPr>
            <w:tcW w:w="283" w:type="dxa"/>
          </w:tcPr>
          <w:p w14:paraId="79CF3FD8" w14:textId="77777777" w:rsidR="00AB1578" w:rsidRPr="0069608A" w:rsidRDefault="00AB1578" w:rsidP="001041B8">
            <w:pPr>
              <w:pStyle w:val="BodyText1"/>
              <w:spacing w:before="120" w:line="276" w:lineRule="auto"/>
              <w:ind w:firstLine="0"/>
              <w:rPr>
                <w:rFonts w:ascii="Times New Roman" w:hAnsi="Times New Roman" w:cs="Times New Roman"/>
                <w:sz w:val="22"/>
                <w:szCs w:val="22"/>
                <w:lang w:val="lt-LT"/>
              </w:rPr>
            </w:pPr>
          </w:p>
        </w:tc>
        <w:tc>
          <w:tcPr>
            <w:tcW w:w="1985" w:type="dxa"/>
            <w:hideMark/>
          </w:tcPr>
          <w:p w14:paraId="1ED12FFE" w14:textId="77777777" w:rsidR="00AB1578" w:rsidRPr="0069608A" w:rsidRDefault="00AB1578" w:rsidP="001041B8">
            <w:pPr>
              <w:pStyle w:val="BodyText1"/>
              <w:spacing w:before="120" w:line="276" w:lineRule="auto"/>
              <w:ind w:firstLine="0"/>
              <w:jc w:val="center"/>
              <w:rPr>
                <w:rFonts w:ascii="Times New Roman" w:hAnsi="Times New Roman" w:cs="Times New Roman"/>
                <w:sz w:val="22"/>
                <w:szCs w:val="22"/>
                <w:lang w:val="lt-LT"/>
              </w:rPr>
            </w:pPr>
            <w:r w:rsidRPr="0069608A">
              <w:rPr>
                <w:rFonts w:ascii="Times New Roman" w:hAnsi="Times New Roman" w:cs="Times New Roman"/>
                <w:position w:val="6"/>
                <w:sz w:val="22"/>
                <w:szCs w:val="22"/>
                <w:lang w:val="lt-LT"/>
              </w:rPr>
              <w:t>(Parašas)</w:t>
            </w:r>
          </w:p>
        </w:tc>
        <w:tc>
          <w:tcPr>
            <w:tcW w:w="283" w:type="dxa"/>
          </w:tcPr>
          <w:p w14:paraId="5A2AD3C0" w14:textId="77777777" w:rsidR="00AB1578" w:rsidRPr="0069608A" w:rsidRDefault="00AB1578" w:rsidP="001041B8">
            <w:pPr>
              <w:pStyle w:val="BodyText1"/>
              <w:spacing w:before="120" w:line="276" w:lineRule="auto"/>
              <w:ind w:firstLine="0"/>
              <w:rPr>
                <w:rFonts w:ascii="Times New Roman" w:hAnsi="Times New Roman" w:cs="Times New Roman"/>
                <w:sz w:val="22"/>
                <w:szCs w:val="22"/>
                <w:lang w:val="lt-LT"/>
              </w:rPr>
            </w:pPr>
          </w:p>
        </w:tc>
        <w:tc>
          <w:tcPr>
            <w:tcW w:w="3368" w:type="dxa"/>
          </w:tcPr>
          <w:p w14:paraId="380A5A98" w14:textId="77777777" w:rsidR="00AB1578" w:rsidRPr="0069608A" w:rsidRDefault="00AB1578" w:rsidP="001041B8">
            <w:pPr>
              <w:pStyle w:val="BodyText1"/>
              <w:tabs>
                <w:tab w:val="left" w:pos="3969"/>
              </w:tabs>
              <w:spacing w:before="120" w:line="276" w:lineRule="auto"/>
              <w:ind w:firstLine="0"/>
              <w:jc w:val="center"/>
              <w:rPr>
                <w:rFonts w:ascii="Times New Roman" w:hAnsi="Times New Roman" w:cs="Times New Roman"/>
                <w:sz w:val="22"/>
                <w:szCs w:val="22"/>
                <w:lang w:val="lt-LT"/>
              </w:rPr>
            </w:pPr>
            <w:r w:rsidRPr="0069608A">
              <w:rPr>
                <w:rFonts w:ascii="Times New Roman" w:hAnsi="Times New Roman" w:cs="Times New Roman"/>
                <w:position w:val="6"/>
                <w:sz w:val="22"/>
                <w:szCs w:val="22"/>
                <w:lang w:val="lt-LT"/>
              </w:rPr>
              <w:t>(Vardas, pavardė)</w:t>
            </w:r>
          </w:p>
          <w:p w14:paraId="00425E00" w14:textId="77777777" w:rsidR="00AB1578" w:rsidRPr="0069608A" w:rsidRDefault="00AB1578" w:rsidP="001041B8">
            <w:pPr>
              <w:pStyle w:val="BodyText1"/>
              <w:spacing w:before="120" w:line="276" w:lineRule="auto"/>
              <w:ind w:firstLine="0"/>
              <w:rPr>
                <w:rFonts w:ascii="Times New Roman" w:hAnsi="Times New Roman" w:cs="Times New Roman"/>
                <w:sz w:val="22"/>
                <w:szCs w:val="22"/>
                <w:lang w:val="lt-LT"/>
              </w:rPr>
            </w:pPr>
          </w:p>
        </w:tc>
      </w:tr>
    </w:tbl>
    <w:p w14:paraId="44E7EB50" w14:textId="77777777" w:rsidR="003E2805" w:rsidRPr="0069608A" w:rsidRDefault="003E2805" w:rsidP="001041B8">
      <w:pPr>
        <w:suppressAutoHyphens w:val="0"/>
        <w:spacing w:before="120" w:after="160"/>
        <w:rPr>
          <w:sz w:val="22"/>
          <w:szCs w:val="22"/>
        </w:rPr>
      </w:pPr>
    </w:p>
    <w:sectPr w:rsidR="003E2805" w:rsidRPr="006960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5EBC" w14:textId="77777777" w:rsidR="00E32DC5" w:rsidRDefault="00E32DC5" w:rsidP="00F872C8">
      <w:pPr>
        <w:spacing w:after="0" w:line="240" w:lineRule="auto"/>
      </w:pPr>
      <w:r>
        <w:separator/>
      </w:r>
    </w:p>
  </w:endnote>
  <w:endnote w:type="continuationSeparator" w:id="0">
    <w:p w14:paraId="5573D044" w14:textId="77777777" w:rsidR="00E32DC5" w:rsidRDefault="00E32DC5" w:rsidP="00F8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BA"/>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132956"/>
      <w:docPartObj>
        <w:docPartGallery w:val="Page Numbers (Bottom of Page)"/>
        <w:docPartUnique/>
      </w:docPartObj>
    </w:sdtPr>
    <w:sdtEndPr>
      <w:rPr>
        <w:noProof/>
        <w:sz w:val="22"/>
        <w:szCs w:val="22"/>
      </w:rPr>
    </w:sdtEndPr>
    <w:sdtContent>
      <w:p w14:paraId="2CD42838" w14:textId="7B362625" w:rsidR="00F872C8" w:rsidRPr="00F872C8" w:rsidRDefault="00F872C8" w:rsidP="00F872C8">
        <w:pPr>
          <w:pStyle w:val="Footer"/>
          <w:jc w:val="right"/>
          <w:rPr>
            <w:sz w:val="22"/>
            <w:szCs w:val="22"/>
          </w:rPr>
        </w:pPr>
        <w:r w:rsidRPr="00F872C8">
          <w:rPr>
            <w:sz w:val="22"/>
            <w:szCs w:val="22"/>
          </w:rPr>
          <w:fldChar w:fldCharType="begin"/>
        </w:r>
        <w:r w:rsidRPr="00F872C8">
          <w:rPr>
            <w:sz w:val="22"/>
            <w:szCs w:val="22"/>
          </w:rPr>
          <w:instrText xml:space="preserve"> PAGE   \* MERGEFORMAT </w:instrText>
        </w:r>
        <w:r w:rsidRPr="00F872C8">
          <w:rPr>
            <w:sz w:val="22"/>
            <w:szCs w:val="22"/>
          </w:rPr>
          <w:fldChar w:fldCharType="separate"/>
        </w:r>
        <w:r w:rsidRPr="00F872C8">
          <w:rPr>
            <w:noProof/>
            <w:sz w:val="22"/>
            <w:szCs w:val="22"/>
          </w:rPr>
          <w:t>2</w:t>
        </w:r>
        <w:r w:rsidRPr="00F872C8">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6BCE" w14:textId="77777777" w:rsidR="00E32DC5" w:rsidRDefault="00E32DC5" w:rsidP="00F872C8">
      <w:pPr>
        <w:spacing w:after="0" w:line="240" w:lineRule="auto"/>
      </w:pPr>
      <w:r>
        <w:separator/>
      </w:r>
    </w:p>
  </w:footnote>
  <w:footnote w:type="continuationSeparator" w:id="0">
    <w:p w14:paraId="67CE13B7" w14:textId="77777777" w:rsidR="00E32DC5" w:rsidRDefault="00E32DC5" w:rsidP="00F87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AD8"/>
    <w:multiLevelType w:val="hybridMultilevel"/>
    <w:tmpl w:val="996AF042"/>
    <w:lvl w:ilvl="0" w:tplc="BC7EA302">
      <w:start w:val="1"/>
      <w:numFmt w:val="decimal"/>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C143E"/>
    <w:multiLevelType w:val="hybridMultilevel"/>
    <w:tmpl w:val="DD8E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341659">
    <w:abstractNumId w:val="0"/>
  </w:num>
  <w:num w:numId="2" w16cid:durableId="1577276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B5"/>
    <w:rsid w:val="00004E6A"/>
    <w:rsid w:val="00012B87"/>
    <w:rsid w:val="00034B7A"/>
    <w:rsid w:val="00037399"/>
    <w:rsid w:val="00040339"/>
    <w:rsid w:val="000415D1"/>
    <w:rsid w:val="000505D8"/>
    <w:rsid w:val="00060EF6"/>
    <w:rsid w:val="00062E0F"/>
    <w:rsid w:val="0008079E"/>
    <w:rsid w:val="00085A8F"/>
    <w:rsid w:val="00095E37"/>
    <w:rsid w:val="000A609A"/>
    <w:rsid w:val="000C30E9"/>
    <w:rsid w:val="000D6A18"/>
    <w:rsid w:val="001041B8"/>
    <w:rsid w:val="00113906"/>
    <w:rsid w:val="001147CA"/>
    <w:rsid w:val="00142E43"/>
    <w:rsid w:val="00150B9F"/>
    <w:rsid w:val="0015341B"/>
    <w:rsid w:val="001824E1"/>
    <w:rsid w:val="001D2786"/>
    <w:rsid w:val="001D5A5B"/>
    <w:rsid w:val="001E0FEE"/>
    <w:rsid w:val="001E1CCD"/>
    <w:rsid w:val="001E2CE0"/>
    <w:rsid w:val="001E4B4F"/>
    <w:rsid w:val="001F7E71"/>
    <w:rsid w:val="00213A19"/>
    <w:rsid w:val="0022146E"/>
    <w:rsid w:val="002419BF"/>
    <w:rsid w:val="0027044C"/>
    <w:rsid w:val="00282D88"/>
    <w:rsid w:val="002975B3"/>
    <w:rsid w:val="002A30C4"/>
    <w:rsid w:val="002E6616"/>
    <w:rsid w:val="003148A7"/>
    <w:rsid w:val="00320820"/>
    <w:rsid w:val="00323DCA"/>
    <w:rsid w:val="003318EB"/>
    <w:rsid w:val="003321E3"/>
    <w:rsid w:val="00343A84"/>
    <w:rsid w:val="00352764"/>
    <w:rsid w:val="00363F85"/>
    <w:rsid w:val="00374F09"/>
    <w:rsid w:val="003B126E"/>
    <w:rsid w:val="003B13B3"/>
    <w:rsid w:val="003C1D10"/>
    <w:rsid w:val="003D0437"/>
    <w:rsid w:val="003D0A7B"/>
    <w:rsid w:val="003D7EDF"/>
    <w:rsid w:val="003E2805"/>
    <w:rsid w:val="003E3F0E"/>
    <w:rsid w:val="003E72B7"/>
    <w:rsid w:val="00411F53"/>
    <w:rsid w:val="0041360E"/>
    <w:rsid w:val="00426AE6"/>
    <w:rsid w:val="00467743"/>
    <w:rsid w:val="004756D8"/>
    <w:rsid w:val="004862DB"/>
    <w:rsid w:val="004865D0"/>
    <w:rsid w:val="004A4C19"/>
    <w:rsid w:val="004B6515"/>
    <w:rsid w:val="004C45AB"/>
    <w:rsid w:val="00505B17"/>
    <w:rsid w:val="005300B7"/>
    <w:rsid w:val="00557D63"/>
    <w:rsid w:val="0056787A"/>
    <w:rsid w:val="005758CD"/>
    <w:rsid w:val="00584AFA"/>
    <w:rsid w:val="0059546D"/>
    <w:rsid w:val="005A2A0C"/>
    <w:rsid w:val="005D4AF5"/>
    <w:rsid w:val="005E3A60"/>
    <w:rsid w:val="0060181A"/>
    <w:rsid w:val="00625A4C"/>
    <w:rsid w:val="00641CE1"/>
    <w:rsid w:val="00647DB1"/>
    <w:rsid w:val="00660C72"/>
    <w:rsid w:val="006713AB"/>
    <w:rsid w:val="0069067D"/>
    <w:rsid w:val="0069608A"/>
    <w:rsid w:val="006A4CED"/>
    <w:rsid w:val="006B7BFA"/>
    <w:rsid w:val="006E6DA4"/>
    <w:rsid w:val="006F4A43"/>
    <w:rsid w:val="00714342"/>
    <w:rsid w:val="00730F29"/>
    <w:rsid w:val="00736D26"/>
    <w:rsid w:val="00744124"/>
    <w:rsid w:val="0075126B"/>
    <w:rsid w:val="00752665"/>
    <w:rsid w:val="007671A2"/>
    <w:rsid w:val="007B1F30"/>
    <w:rsid w:val="007B2328"/>
    <w:rsid w:val="007B59FB"/>
    <w:rsid w:val="007E2F1F"/>
    <w:rsid w:val="007F404F"/>
    <w:rsid w:val="008141CD"/>
    <w:rsid w:val="0084647F"/>
    <w:rsid w:val="00847942"/>
    <w:rsid w:val="00892D43"/>
    <w:rsid w:val="008C6EE1"/>
    <w:rsid w:val="008E02E3"/>
    <w:rsid w:val="008F69EE"/>
    <w:rsid w:val="009052B2"/>
    <w:rsid w:val="00952FE5"/>
    <w:rsid w:val="0095636D"/>
    <w:rsid w:val="009603FA"/>
    <w:rsid w:val="00965FF6"/>
    <w:rsid w:val="00976B66"/>
    <w:rsid w:val="00976CE1"/>
    <w:rsid w:val="009859C1"/>
    <w:rsid w:val="009F79F5"/>
    <w:rsid w:val="00A04F86"/>
    <w:rsid w:val="00A054C0"/>
    <w:rsid w:val="00A05580"/>
    <w:rsid w:val="00A3193E"/>
    <w:rsid w:val="00A3609C"/>
    <w:rsid w:val="00A45D5B"/>
    <w:rsid w:val="00A92C55"/>
    <w:rsid w:val="00A9363D"/>
    <w:rsid w:val="00AA111D"/>
    <w:rsid w:val="00AA73BF"/>
    <w:rsid w:val="00AB1578"/>
    <w:rsid w:val="00AB2D19"/>
    <w:rsid w:val="00AB7D8F"/>
    <w:rsid w:val="00AC1CF2"/>
    <w:rsid w:val="00AD30C0"/>
    <w:rsid w:val="00AE1F05"/>
    <w:rsid w:val="00B44230"/>
    <w:rsid w:val="00B55274"/>
    <w:rsid w:val="00B761E4"/>
    <w:rsid w:val="00B9103A"/>
    <w:rsid w:val="00BC475F"/>
    <w:rsid w:val="00BC4D35"/>
    <w:rsid w:val="00BD1EAE"/>
    <w:rsid w:val="00BD314B"/>
    <w:rsid w:val="00BF4415"/>
    <w:rsid w:val="00C03FE4"/>
    <w:rsid w:val="00C30B5F"/>
    <w:rsid w:val="00C6026E"/>
    <w:rsid w:val="00C736F8"/>
    <w:rsid w:val="00CA52E0"/>
    <w:rsid w:val="00CB3154"/>
    <w:rsid w:val="00CB59E0"/>
    <w:rsid w:val="00CD12CF"/>
    <w:rsid w:val="00CD2EFD"/>
    <w:rsid w:val="00CF2D69"/>
    <w:rsid w:val="00D03327"/>
    <w:rsid w:val="00D05A94"/>
    <w:rsid w:val="00D310C6"/>
    <w:rsid w:val="00D55DB5"/>
    <w:rsid w:val="00D63F5E"/>
    <w:rsid w:val="00D64FB5"/>
    <w:rsid w:val="00DB0C27"/>
    <w:rsid w:val="00DB5307"/>
    <w:rsid w:val="00DC341D"/>
    <w:rsid w:val="00DC40D6"/>
    <w:rsid w:val="00DD0F60"/>
    <w:rsid w:val="00E237E8"/>
    <w:rsid w:val="00E32DC5"/>
    <w:rsid w:val="00E36844"/>
    <w:rsid w:val="00E36B19"/>
    <w:rsid w:val="00E62BBC"/>
    <w:rsid w:val="00E64EE9"/>
    <w:rsid w:val="00E702A1"/>
    <w:rsid w:val="00E76B58"/>
    <w:rsid w:val="00E87B2D"/>
    <w:rsid w:val="00EA3285"/>
    <w:rsid w:val="00EA336B"/>
    <w:rsid w:val="00EB287A"/>
    <w:rsid w:val="00ED1030"/>
    <w:rsid w:val="00EE379F"/>
    <w:rsid w:val="00EE7373"/>
    <w:rsid w:val="00EF4697"/>
    <w:rsid w:val="00EF5818"/>
    <w:rsid w:val="00F3723A"/>
    <w:rsid w:val="00F3747D"/>
    <w:rsid w:val="00F872C8"/>
    <w:rsid w:val="00FA03A0"/>
    <w:rsid w:val="00FF4B48"/>
    <w:rsid w:val="01640ABC"/>
    <w:rsid w:val="03904B83"/>
    <w:rsid w:val="06CCF77C"/>
    <w:rsid w:val="09ECFC0A"/>
    <w:rsid w:val="13DF6872"/>
    <w:rsid w:val="157B38D3"/>
    <w:rsid w:val="1A7B92AC"/>
    <w:rsid w:val="1DDA1A57"/>
    <w:rsid w:val="29F92DFC"/>
    <w:rsid w:val="2DA718C5"/>
    <w:rsid w:val="4C24394F"/>
    <w:rsid w:val="4EF4FA7E"/>
    <w:rsid w:val="515C4748"/>
    <w:rsid w:val="5743D462"/>
    <w:rsid w:val="5CA823CF"/>
    <w:rsid w:val="5EB02725"/>
    <w:rsid w:val="65E56792"/>
    <w:rsid w:val="697DB8EB"/>
    <w:rsid w:val="6B7581D0"/>
    <w:rsid w:val="73FBD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F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DF"/>
    <w:pPr>
      <w:suppressAutoHyphens/>
      <w:spacing w:after="200" w:line="276" w:lineRule="auto"/>
    </w:pPr>
    <w:rPr>
      <w:rFonts w:ascii="Times New Roman" w:eastAsia="Times New Roman" w:hAnsi="Times New Roman" w:cs="Times New Roman"/>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D7EDF"/>
    <w:rPr>
      <w:rFonts w:ascii="Times New Roman" w:hAnsi="Times New Roman" w:cs="Times New Roman" w:hint="default"/>
      <w:color w:val="0000FF"/>
      <w:u w:val="single"/>
    </w:rPr>
  </w:style>
  <w:style w:type="paragraph" w:styleId="HTMLPreformatted">
    <w:name w:val="HTML Preformatted"/>
    <w:basedOn w:val="Normal"/>
    <w:link w:val="HTMLPreformattedChar"/>
    <w:semiHidden/>
    <w:unhideWhenUsed/>
    <w:rsid w:val="003D7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pPr>
    <w:rPr>
      <w:rFonts w:ascii="Courier New" w:hAnsi="Courier New" w:cs="Courier New"/>
      <w:color w:val="000000"/>
      <w:lang w:val="en-US"/>
    </w:rPr>
  </w:style>
  <w:style w:type="character" w:customStyle="1" w:styleId="HTMLPreformattedChar">
    <w:name w:val="HTML Preformatted Char"/>
    <w:basedOn w:val="DefaultParagraphFont"/>
    <w:link w:val="HTMLPreformatted"/>
    <w:semiHidden/>
    <w:rsid w:val="003D7EDF"/>
    <w:rPr>
      <w:rFonts w:ascii="Courier New" w:eastAsia="Times New Roman" w:hAnsi="Courier New" w:cs="Courier New"/>
      <w:color w:val="000000"/>
      <w:sz w:val="24"/>
      <w:szCs w:val="24"/>
      <w:lang w:eastAsia="ar-SA"/>
    </w:rPr>
  </w:style>
  <w:style w:type="paragraph" w:customStyle="1" w:styleId="Patvirtinta">
    <w:name w:val="Patvirtinta"/>
    <w:rsid w:val="003D7EDF"/>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eastAsia="ar-SA"/>
    </w:rPr>
  </w:style>
  <w:style w:type="paragraph" w:customStyle="1" w:styleId="BodyText1">
    <w:name w:val="Body Text1"/>
    <w:rsid w:val="003D7EDF"/>
    <w:pPr>
      <w:suppressAutoHyphens/>
      <w:snapToGrid w:val="0"/>
      <w:spacing w:after="0" w:line="240" w:lineRule="auto"/>
      <w:ind w:firstLine="312"/>
      <w:jc w:val="both"/>
    </w:pPr>
    <w:rPr>
      <w:rFonts w:ascii="TimesLT" w:eastAsia="Times New Roman" w:hAnsi="TimesLT" w:cs="TimesLT"/>
      <w:sz w:val="20"/>
      <w:szCs w:val="20"/>
      <w:lang w:eastAsia="ar-SA"/>
    </w:rPr>
  </w:style>
  <w:style w:type="paragraph" w:customStyle="1" w:styleId="CentrBoldm">
    <w:name w:val="CentrBoldm"/>
    <w:basedOn w:val="Normal"/>
    <w:rsid w:val="003D7EDF"/>
    <w:pPr>
      <w:autoSpaceDE w:val="0"/>
      <w:spacing w:after="0" w:line="240" w:lineRule="auto"/>
      <w:jc w:val="center"/>
    </w:pPr>
    <w:rPr>
      <w:rFonts w:ascii="TimesLT" w:eastAsia="Calibri" w:hAnsi="TimesLT" w:cs="TimesLT"/>
      <w:b/>
      <w:bCs/>
      <w:sz w:val="20"/>
      <w:szCs w:val="20"/>
      <w:lang w:val="en-US"/>
    </w:rPr>
  </w:style>
  <w:style w:type="paragraph" w:customStyle="1" w:styleId="MAZAS">
    <w:name w:val="MAZAS"/>
    <w:rsid w:val="003D7EDF"/>
    <w:pPr>
      <w:autoSpaceDE w:val="0"/>
      <w:autoSpaceDN w:val="0"/>
      <w:adjustRightInd w:val="0"/>
      <w:spacing w:after="0" w:line="240" w:lineRule="auto"/>
      <w:ind w:firstLine="312"/>
      <w:jc w:val="both"/>
    </w:pPr>
    <w:rPr>
      <w:rFonts w:ascii="TimesLT" w:eastAsia="Calibri" w:hAnsi="TimesLT" w:cs="TimesLT"/>
      <w:color w:val="000000"/>
      <w:sz w:val="8"/>
      <w:szCs w:val="8"/>
    </w:rPr>
  </w:style>
  <w:style w:type="paragraph" w:styleId="ListParagraph">
    <w:name w:val="List Paragraph"/>
    <w:basedOn w:val="Normal"/>
    <w:uiPriority w:val="34"/>
    <w:qFormat/>
    <w:rsid w:val="003E3F0E"/>
    <w:pPr>
      <w:ind w:left="720"/>
      <w:contextualSpacing/>
    </w:pPr>
  </w:style>
  <w:style w:type="character" w:styleId="CommentReference">
    <w:name w:val="annotation reference"/>
    <w:basedOn w:val="DefaultParagraphFont"/>
    <w:uiPriority w:val="99"/>
    <w:semiHidden/>
    <w:unhideWhenUsed/>
    <w:rsid w:val="008E02E3"/>
    <w:rPr>
      <w:sz w:val="16"/>
      <w:szCs w:val="16"/>
    </w:rPr>
  </w:style>
  <w:style w:type="paragraph" w:styleId="CommentText">
    <w:name w:val="annotation text"/>
    <w:basedOn w:val="Normal"/>
    <w:link w:val="CommentTextChar"/>
    <w:uiPriority w:val="99"/>
    <w:unhideWhenUsed/>
    <w:rsid w:val="008E02E3"/>
    <w:pPr>
      <w:spacing w:line="240" w:lineRule="auto"/>
    </w:pPr>
    <w:rPr>
      <w:sz w:val="20"/>
      <w:szCs w:val="20"/>
    </w:rPr>
  </w:style>
  <w:style w:type="character" w:customStyle="1" w:styleId="CommentTextChar">
    <w:name w:val="Comment Text Char"/>
    <w:basedOn w:val="DefaultParagraphFont"/>
    <w:link w:val="CommentText"/>
    <w:uiPriority w:val="99"/>
    <w:rsid w:val="008E02E3"/>
    <w:rPr>
      <w:rFonts w:ascii="Times New Roman" w:eastAsia="Times New Roman" w:hAnsi="Times New Roman" w:cs="Times New Roman"/>
      <w:sz w:val="20"/>
      <w:szCs w:val="20"/>
      <w:lang w:val="lt-LT" w:eastAsia="ar-SA"/>
    </w:rPr>
  </w:style>
  <w:style w:type="paragraph" w:styleId="CommentSubject">
    <w:name w:val="annotation subject"/>
    <w:basedOn w:val="CommentText"/>
    <w:next w:val="CommentText"/>
    <w:link w:val="CommentSubjectChar"/>
    <w:uiPriority w:val="99"/>
    <w:semiHidden/>
    <w:unhideWhenUsed/>
    <w:rsid w:val="008E02E3"/>
    <w:rPr>
      <w:b/>
      <w:bCs/>
    </w:rPr>
  </w:style>
  <w:style w:type="character" w:customStyle="1" w:styleId="CommentSubjectChar">
    <w:name w:val="Comment Subject Char"/>
    <w:basedOn w:val="CommentTextChar"/>
    <w:link w:val="CommentSubject"/>
    <w:uiPriority w:val="99"/>
    <w:semiHidden/>
    <w:rsid w:val="008E02E3"/>
    <w:rPr>
      <w:rFonts w:ascii="Times New Roman" w:eastAsia="Times New Roman" w:hAnsi="Times New Roman" w:cs="Times New Roman"/>
      <w:b/>
      <w:bCs/>
      <w:sz w:val="20"/>
      <w:szCs w:val="20"/>
      <w:lang w:val="lt-LT" w:eastAsia="ar-SA"/>
    </w:rPr>
  </w:style>
  <w:style w:type="paragraph" w:styleId="Revision">
    <w:name w:val="Revision"/>
    <w:hidden/>
    <w:uiPriority w:val="99"/>
    <w:semiHidden/>
    <w:rsid w:val="008E02E3"/>
    <w:pPr>
      <w:spacing w:after="0" w:line="240" w:lineRule="auto"/>
    </w:pPr>
    <w:rPr>
      <w:rFonts w:ascii="Times New Roman" w:eastAsia="Times New Roman" w:hAnsi="Times New Roman" w:cs="Times New Roman"/>
      <w:sz w:val="24"/>
      <w:szCs w:val="24"/>
      <w:lang w:val="lt-LT" w:eastAsia="ar-SA"/>
    </w:rPr>
  </w:style>
  <w:style w:type="paragraph" w:styleId="Header">
    <w:name w:val="header"/>
    <w:basedOn w:val="Normal"/>
    <w:link w:val="HeaderChar"/>
    <w:uiPriority w:val="99"/>
    <w:unhideWhenUsed/>
    <w:rsid w:val="00F87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C8"/>
    <w:rPr>
      <w:rFonts w:ascii="Times New Roman" w:eastAsia="Times New Roman" w:hAnsi="Times New Roman" w:cs="Times New Roman"/>
      <w:sz w:val="24"/>
      <w:szCs w:val="24"/>
      <w:lang w:val="lt-LT" w:eastAsia="ar-SA"/>
    </w:rPr>
  </w:style>
  <w:style w:type="paragraph" w:styleId="Footer">
    <w:name w:val="footer"/>
    <w:basedOn w:val="Normal"/>
    <w:link w:val="FooterChar"/>
    <w:uiPriority w:val="99"/>
    <w:unhideWhenUsed/>
    <w:rsid w:val="00F87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C8"/>
    <w:rPr>
      <w:rFonts w:ascii="Times New Roman" w:eastAsia="Times New Roman" w:hAnsi="Times New Roman" w:cs="Times New Roman"/>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36597">
      <w:bodyDiv w:val="1"/>
      <w:marLeft w:val="0"/>
      <w:marRight w:val="0"/>
      <w:marTop w:val="0"/>
      <w:marBottom w:val="0"/>
      <w:divBdr>
        <w:top w:val="none" w:sz="0" w:space="0" w:color="auto"/>
        <w:left w:val="none" w:sz="0" w:space="0" w:color="auto"/>
        <w:bottom w:val="none" w:sz="0" w:space="0" w:color="auto"/>
        <w:right w:val="none" w:sz="0" w:space="0" w:color="auto"/>
      </w:divBdr>
    </w:div>
    <w:div w:id="1070889291">
      <w:bodyDiv w:val="1"/>
      <w:marLeft w:val="0"/>
      <w:marRight w:val="0"/>
      <w:marTop w:val="0"/>
      <w:marBottom w:val="0"/>
      <w:divBdr>
        <w:top w:val="none" w:sz="0" w:space="0" w:color="auto"/>
        <w:left w:val="none" w:sz="0" w:space="0" w:color="auto"/>
        <w:bottom w:val="none" w:sz="0" w:space="0" w:color="auto"/>
        <w:right w:val="none" w:sz="0" w:space="0" w:color="auto"/>
      </w:divBdr>
    </w:div>
    <w:div w:id="12615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B61F1B33E157848ADFD2EDA9553311D" ma:contentTypeVersion="4" ma:contentTypeDescription="Kurkite naują dokumentą." ma:contentTypeScope="" ma:versionID="e5985b535801b8f59a28998c2aa07ce5">
  <xsd:schema xmlns:xsd="http://www.w3.org/2001/XMLSchema" xmlns:xs="http://www.w3.org/2001/XMLSchema" xmlns:p="http://schemas.microsoft.com/office/2006/metadata/properties" xmlns:ns2="f4f6781d-77d5-48d7-92e7-ba255158b140" xmlns:ns3="18212642-b9f7-41f0-a347-b9f537dd4508" targetNamespace="http://schemas.microsoft.com/office/2006/metadata/properties" ma:root="true" ma:fieldsID="1763c8f3a7b4d47a86021361ea3cd606" ns2:_="" ns3:_="">
    <xsd:import namespace="f4f6781d-77d5-48d7-92e7-ba255158b140"/>
    <xsd:import namespace="18212642-b9f7-41f0-a347-b9f537dd45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6781d-77d5-48d7-92e7-ba255158b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12642-b9f7-41f0-a347-b9f537dd45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F863E-7B84-4BE4-9440-F5835A33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6781d-77d5-48d7-92e7-ba255158b140"/>
    <ds:schemaRef ds:uri="18212642-b9f7-41f0-a347-b9f537dd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0AB0A-E5C2-421A-B497-41DE07D8F05D}">
  <ds:schemaRefs>
    <ds:schemaRef ds:uri="http://schemas.openxmlformats.org/officeDocument/2006/bibliography"/>
  </ds:schemaRefs>
</ds:datastoreItem>
</file>

<file path=customXml/itemProps3.xml><?xml version="1.0" encoding="utf-8"?>
<ds:datastoreItem xmlns:ds="http://schemas.openxmlformats.org/officeDocument/2006/customXml" ds:itemID="{43F140F7-08B8-43CA-A438-A1F330F414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520B4A-FBB1-46EB-A770-4C1DA72F6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4870</Words>
  <Characters>2777</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2022-08-31T17:43:00Z</dcterms:created>
  <dcterms:modified xsi:type="dcterms:W3CDTF">2022-09-20T12:31:00Z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0x0101001B61F1B33E157848ADFD2EDA9553311D</vt:lpwstr>
  </property>
</Properties>
</file>