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CA095" w14:textId="77777777" w:rsidR="00317CA2" w:rsidRPr="00317CA2" w:rsidRDefault="00317CA2" w:rsidP="00317CA2">
      <w:pPr>
        <w:spacing w:after="0" w:line="240" w:lineRule="auto"/>
        <w:ind w:left="6096"/>
        <w:rPr>
          <w:rFonts w:ascii="Times New Roman" w:eastAsia="Times New Roman" w:hAnsi="Times New Roman" w:cs="Times New Roman"/>
          <w:color w:val="000000"/>
          <w:sz w:val="27"/>
          <w:szCs w:val="27"/>
          <w:lang w:eastAsia="lt-LT"/>
        </w:rPr>
      </w:pPr>
      <w:r w:rsidRPr="00317CA2">
        <w:rPr>
          <w:rFonts w:ascii="Times New Roman" w:eastAsia="Times New Roman" w:hAnsi="Times New Roman" w:cs="Times New Roman"/>
          <w:color w:val="000000"/>
          <w:sz w:val="27"/>
          <w:szCs w:val="27"/>
          <w:lang w:eastAsia="lt-LT"/>
        </w:rPr>
        <w:t>Lietuvos aplinkos apsaugos investicijų fondo programos lėšų naudojimo 2020–2022 m. finansavimo krypčių</w:t>
      </w:r>
    </w:p>
    <w:p w14:paraId="65091FF6" w14:textId="77777777" w:rsidR="00317CA2" w:rsidRPr="00317CA2" w:rsidRDefault="00317CA2" w:rsidP="00317CA2">
      <w:pPr>
        <w:spacing w:after="0" w:line="240" w:lineRule="auto"/>
        <w:ind w:left="6096"/>
        <w:rPr>
          <w:rFonts w:ascii="Times New Roman" w:eastAsia="Times New Roman" w:hAnsi="Times New Roman" w:cs="Times New Roman"/>
          <w:color w:val="000000"/>
          <w:sz w:val="27"/>
          <w:szCs w:val="27"/>
          <w:lang w:eastAsia="lt-LT"/>
        </w:rPr>
      </w:pPr>
      <w:r w:rsidRPr="00317CA2">
        <w:rPr>
          <w:rFonts w:ascii="Times New Roman" w:eastAsia="Times New Roman" w:hAnsi="Times New Roman" w:cs="Times New Roman"/>
          <w:color w:val="000000"/>
          <w:sz w:val="27"/>
          <w:szCs w:val="27"/>
          <w:lang w:eastAsia="lt-LT"/>
        </w:rPr>
        <w:t>4 priedas</w:t>
      </w:r>
    </w:p>
    <w:p w14:paraId="2A1C042D" w14:textId="77777777" w:rsidR="00317CA2" w:rsidRPr="00317CA2" w:rsidRDefault="00317CA2" w:rsidP="00317CA2">
      <w:pPr>
        <w:spacing w:after="0" w:line="240" w:lineRule="auto"/>
        <w:ind w:left="5580"/>
        <w:rPr>
          <w:rFonts w:ascii="Times New Roman" w:eastAsia="Times New Roman" w:hAnsi="Times New Roman" w:cs="Times New Roman"/>
          <w:color w:val="000000"/>
          <w:sz w:val="27"/>
          <w:szCs w:val="27"/>
          <w:lang w:eastAsia="lt-LT"/>
        </w:rPr>
      </w:pPr>
      <w:r w:rsidRPr="00317CA2">
        <w:rPr>
          <w:rFonts w:ascii="Times New Roman" w:eastAsia="Times New Roman" w:hAnsi="Times New Roman" w:cs="Times New Roman"/>
          <w:color w:val="000000"/>
          <w:lang w:eastAsia="lt-LT"/>
        </w:rPr>
        <w:t> </w:t>
      </w:r>
    </w:p>
    <w:p w14:paraId="0FD8FABB" w14:textId="77777777" w:rsidR="00317CA2" w:rsidRPr="00317CA2" w:rsidRDefault="00317CA2" w:rsidP="00317CA2">
      <w:pPr>
        <w:spacing w:after="0" w:line="240" w:lineRule="auto"/>
        <w:jc w:val="center"/>
        <w:rPr>
          <w:rFonts w:ascii="Times New Roman" w:eastAsia="Times New Roman" w:hAnsi="Times New Roman" w:cs="Times New Roman"/>
          <w:color w:val="000000"/>
          <w:sz w:val="27"/>
          <w:szCs w:val="27"/>
          <w:lang w:eastAsia="lt-LT"/>
        </w:rPr>
      </w:pPr>
      <w:r w:rsidRPr="00317CA2">
        <w:rPr>
          <w:rFonts w:ascii="Times New Roman" w:eastAsia="Times New Roman" w:hAnsi="Times New Roman" w:cs="Times New Roman"/>
          <w:b/>
          <w:bCs/>
          <w:caps/>
          <w:color w:val="000000"/>
          <w:sz w:val="27"/>
          <w:szCs w:val="27"/>
          <w:lang w:eastAsia="lt-LT"/>
        </w:rPr>
        <w:t>PAREIŠKĖJO (</w:t>
      </w:r>
      <w:r w:rsidRPr="00317CA2">
        <w:rPr>
          <w:rFonts w:ascii="Times New Roman" w:eastAsia="Times New Roman" w:hAnsi="Times New Roman" w:cs="Times New Roman"/>
          <w:b/>
          <w:bCs/>
          <w:color w:val="000000"/>
          <w:sz w:val="27"/>
          <w:szCs w:val="27"/>
          <w:lang w:eastAsia="lt-LT"/>
        </w:rPr>
        <w:t>juridinio asmens pavadinimas</w:t>
      </w:r>
      <w:r w:rsidRPr="00317CA2">
        <w:rPr>
          <w:rFonts w:ascii="Times New Roman" w:eastAsia="Times New Roman" w:hAnsi="Times New Roman" w:cs="Times New Roman"/>
          <w:b/>
          <w:bCs/>
          <w:caps/>
          <w:color w:val="000000"/>
          <w:sz w:val="27"/>
          <w:szCs w:val="27"/>
          <w:lang w:eastAsia="lt-LT"/>
        </w:rPr>
        <w:t>) APLINKOS ORO APSAUGOS PROJEKTO „</w:t>
      </w:r>
      <w:r w:rsidRPr="00317CA2">
        <w:rPr>
          <w:rFonts w:ascii="Times New Roman" w:eastAsia="Times New Roman" w:hAnsi="Times New Roman" w:cs="Times New Roman"/>
          <w:b/>
          <w:bCs/>
          <w:color w:val="000000"/>
          <w:sz w:val="27"/>
          <w:szCs w:val="27"/>
          <w:lang w:eastAsia="lt-LT"/>
        </w:rPr>
        <w:t>projekto pavadinimas</w:t>
      </w:r>
      <w:r w:rsidRPr="00317CA2">
        <w:rPr>
          <w:rFonts w:ascii="Times New Roman" w:eastAsia="Times New Roman" w:hAnsi="Times New Roman" w:cs="Times New Roman"/>
          <w:b/>
          <w:bCs/>
          <w:caps/>
          <w:color w:val="000000"/>
          <w:sz w:val="27"/>
          <w:szCs w:val="27"/>
          <w:lang w:eastAsia="lt-LT"/>
        </w:rPr>
        <w:t>“, VYKDOMO PAGAL 3.2.2 FINANSAVIMO KRYPTĮ, NAUDOS IR KOKYBĖS VERTINIMO BALŲ LENTELĖ</w:t>
      </w:r>
    </w:p>
    <w:p w14:paraId="12179D3F" w14:textId="77777777" w:rsidR="00317CA2" w:rsidRPr="00317CA2" w:rsidRDefault="00317CA2" w:rsidP="00317CA2">
      <w:pPr>
        <w:spacing w:after="0" w:line="240" w:lineRule="auto"/>
        <w:ind w:firstLine="6480"/>
        <w:rPr>
          <w:rFonts w:ascii="Times New Roman" w:eastAsia="Times New Roman" w:hAnsi="Times New Roman" w:cs="Times New Roman"/>
          <w:color w:val="000000"/>
          <w:sz w:val="27"/>
          <w:szCs w:val="27"/>
          <w:lang w:eastAsia="lt-LT"/>
        </w:rPr>
      </w:pPr>
      <w:r w:rsidRPr="00317CA2">
        <w:rPr>
          <w:rFonts w:ascii="Times New Roman" w:eastAsia="Times New Roman" w:hAnsi="Times New Roman" w:cs="Times New Roman"/>
          <w:color w:val="000000"/>
          <w:lang w:eastAsia="lt-LT"/>
        </w:rPr>
        <w:t> </w:t>
      </w:r>
    </w:p>
    <w:tbl>
      <w:tblPr>
        <w:tblW w:w="9613" w:type="dxa"/>
        <w:tblCellMar>
          <w:left w:w="0" w:type="dxa"/>
          <w:right w:w="0" w:type="dxa"/>
        </w:tblCellMar>
        <w:tblLook w:val="04A0" w:firstRow="1" w:lastRow="0" w:firstColumn="1" w:lastColumn="0" w:noHBand="0" w:noVBand="1"/>
      </w:tblPr>
      <w:tblGrid>
        <w:gridCol w:w="1827"/>
        <w:gridCol w:w="1464"/>
        <w:gridCol w:w="2300"/>
        <w:gridCol w:w="1436"/>
        <w:gridCol w:w="724"/>
        <w:gridCol w:w="1792"/>
        <w:gridCol w:w="70"/>
      </w:tblGrid>
      <w:tr w:rsidR="00317CA2" w:rsidRPr="00317CA2" w14:paraId="1BAF1290" w14:textId="77777777" w:rsidTr="00317CA2">
        <w:trPr>
          <w:trHeight w:val="420"/>
        </w:trPr>
        <w:tc>
          <w:tcPr>
            <w:tcW w:w="2383" w:type="dxa"/>
            <w:gridSpan w:val="2"/>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2EF82E0A"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Kriterijaus pavadinimas</w:t>
            </w:r>
          </w:p>
        </w:tc>
        <w:tc>
          <w:tcPr>
            <w:tcW w:w="2552" w:type="dxa"/>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20AF94C"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Kriterijaus reikšmė</w:t>
            </w:r>
          </w:p>
        </w:tc>
        <w:tc>
          <w:tcPr>
            <w:tcW w:w="1559" w:type="dxa"/>
            <w:vMerge w:val="restart"/>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7A0A8CE8"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Maksimalus vertinimas balais</w:t>
            </w:r>
          </w:p>
        </w:tc>
        <w:tc>
          <w:tcPr>
            <w:tcW w:w="3119" w:type="dxa"/>
            <w:gridSpan w:val="2"/>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14:paraId="01CC983F"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Projekto vertinimas</w:t>
            </w:r>
          </w:p>
        </w:tc>
        <w:tc>
          <w:tcPr>
            <w:tcW w:w="6" w:type="dxa"/>
            <w:tcBorders>
              <w:top w:val="nil"/>
              <w:left w:val="nil"/>
              <w:bottom w:val="nil"/>
              <w:right w:val="nil"/>
            </w:tcBorders>
            <w:vAlign w:val="center"/>
            <w:hideMark/>
          </w:tcPr>
          <w:p w14:paraId="20F96BF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4A5D8293" w14:textId="77777777" w:rsidTr="00317CA2">
        <w:trPr>
          <w:trHeight w:val="435"/>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667DB28"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94F53E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14:paraId="73521ACE"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71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2FDB4E0B"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Balai</w:t>
            </w:r>
          </w:p>
        </w:tc>
        <w:tc>
          <w:tcPr>
            <w:tcW w:w="240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B4DC38E"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Vertinimo pagrindimas</w:t>
            </w:r>
          </w:p>
        </w:tc>
        <w:tc>
          <w:tcPr>
            <w:tcW w:w="6" w:type="dxa"/>
            <w:tcBorders>
              <w:top w:val="nil"/>
              <w:left w:val="nil"/>
              <w:bottom w:val="nil"/>
              <w:right w:val="nil"/>
            </w:tcBorders>
            <w:vAlign w:val="center"/>
            <w:hideMark/>
          </w:tcPr>
          <w:p w14:paraId="4153E3F8"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588451D7" w14:textId="77777777" w:rsidTr="00317CA2">
        <w:trPr>
          <w:trHeight w:val="417"/>
        </w:trPr>
        <w:tc>
          <w:tcPr>
            <w:tcW w:w="4935" w:type="dxa"/>
            <w:gridSpan w:val="3"/>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0067274F" w14:textId="65AFD63B" w:rsidR="00317CA2" w:rsidRPr="00317CA2" w:rsidRDefault="00317CA2" w:rsidP="00317CA2">
            <w:pPr>
              <w:spacing w:after="0" w:line="240" w:lineRule="auto"/>
              <w:jc w:val="both"/>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Projekto</w:t>
            </w:r>
            <w:bookmarkStart w:id="0" w:name="_ftnref9"/>
            <w:r w:rsidRPr="00317CA2">
              <w:rPr>
                <w:rFonts w:ascii="Times New Roman" w:eastAsia="Times New Roman" w:hAnsi="Times New Roman" w:cs="Times New Roman"/>
                <w:sz w:val="24"/>
                <w:szCs w:val="24"/>
                <w:lang w:eastAsia="lt-LT"/>
              </w:rPr>
              <w:fldChar w:fldCharType="begin"/>
            </w:r>
            <w:r w:rsidRPr="00317CA2">
              <w:rPr>
                <w:rFonts w:ascii="Times New Roman" w:eastAsia="Times New Roman" w:hAnsi="Times New Roman" w:cs="Times New Roman"/>
                <w:sz w:val="24"/>
                <w:szCs w:val="24"/>
                <w:lang w:eastAsia="lt-LT"/>
              </w:rPr>
              <w:instrText xml:space="preserve"> HYPERLINK "https://e-seimas.lrs.lt/rs/legalact/TAD/84eb0f404a1811ebb394e1efb98d3e67/" \l "_ftn9" \o "" \t "_parent" </w:instrText>
            </w:r>
            <w:r w:rsidRPr="00317CA2">
              <w:rPr>
                <w:rFonts w:ascii="Times New Roman" w:eastAsia="Times New Roman" w:hAnsi="Times New Roman" w:cs="Times New Roman"/>
                <w:sz w:val="24"/>
                <w:szCs w:val="24"/>
                <w:lang w:eastAsia="lt-LT"/>
              </w:rPr>
              <w:fldChar w:fldCharType="separate"/>
            </w:r>
            <w:r w:rsidRPr="00317CA2">
              <w:rPr>
                <w:rFonts w:ascii="Times New Roman" w:eastAsia="Times New Roman" w:hAnsi="Times New Roman" w:cs="Times New Roman"/>
                <w:b/>
                <w:bCs/>
                <w:color w:val="0000FF"/>
                <w:u w:val="single"/>
                <w:vertAlign w:val="superscript"/>
                <w:lang w:eastAsia="lt-LT"/>
              </w:rPr>
              <w:t>[</w:t>
            </w:r>
            <w:r>
              <w:rPr>
                <w:rFonts w:ascii="Times New Roman" w:eastAsia="Times New Roman" w:hAnsi="Times New Roman" w:cs="Times New Roman"/>
                <w:b/>
                <w:bCs/>
                <w:color w:val="0000FF"/>
                <w:u w:val="single"/>
                <w:vertAlign w:val="superscript"/>
                <w:lang w:eastAsia="lt-LT"/>
              </w:rPr>
              <w:t>1</w:t>
            </w:r>
            <w:r w:rsidRPr="00317CA2">
              <w:rPr>
                <w:rFonts w:ascii="Times New Roman" w:eastAsia="Times New Roman" w:hAnsi="Times New Roman" w:cs="Times New Roman"/>
                <w:b/>
                <w:bCs/>
                <w:color w:val="0000FF"/>
                <w:u w:val="single"/>
                <w:vertAlign w:val="superscript"/>
                <w:lang w:eastAsia="lt-LT"/>
              </w:rPr>
              <w:t>]</w:t>
            </w:r>
            <w:r w:rsidRPr="00317CA2">
              <w:rPr>
                <w:rFonts w:ascii="Times New Roman" w:eastAsia="Times New Roman" w:hAnsi="Times New Roman" w:cs="Times New Roman"/>
                <w:sz w:val="24"/>
                <w:szCs w:val="24"/>
                <w:lang w:eastAsia="lt-LT"/>
              </w:rPr>
              <w:fldChar w:fldCharType="end"/>
            </w:r>
            <w:bookmarkEnd w:id="0"/>
            <w:r w:rsidRPr="00317CA2">
              <w:rPr>
                <w:rFonts w:ascii="Times New Roman" w:eastAsia="Times New Roman" w:hAnsi="Times New Roman" w:cs="Times New Roman"/>
                <w:b/>
                <w:bCs/>
                <w:lang w:eastAsia="lt-LT"/>
              </w:rPr>
              <w:t> poveikis aplinkai</w:t>
            </w:r>
          </w:p>
        </w:tc>
        <w:tc>
          <w:tcPr>
            <w:tcW w:w="15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105BB661"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100</w:t>
            </w:r>
          </w:p>
        </w:tc>
        <w:tc>
          <w:tcPr>
            <w:tcW w:w="719" w:type="dxa"/>
            <w:tcBorders>
              <w:top w:val="nil"/>
              <w:left w:val="nil"/>
              <w:bottom w:val="single" w:sz="8" w:space="0" w:color="auto"/>
              <w:right w:val="single" w:sz="8" w:space="0" w:color="auto"/>
            </w:tcBorders>
            <w:tcMar>
              <w:top w:w="0" w:type="dxa"/>
              <w:left w:w="115" w:type="dxa"/>
              <w:bottom w:w="0" w:type="dxa"/>
              <w:right w:w="115" w:type="dxa"/>
            </w:tcMar>
            <w:hideMark/>
          </w:tcPr>
          <w:p w14:paraId="29704EF4" w14:textId="77777777" w:rsidR="00317CA2" w:rsidRPr="00317CA2" w:rsidRDefault="00317CA2" w:rsidP="00317CA2">
            <w:pPr>
              <w:spacing w:after="0" w:line="240" w:lineRule="auto"/>
              <w:jc w:val="both"/>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tc>
        <w:tc>
          <w:tcPr>
            <w:tcW w:w="2400"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491B2D3" w14:textId="77777777" w:rsidR="00317CA2" w:rsidRPr="00317CA2" w:rsidRDefault="00317CA2" w:rsidP="00317CA2">
            <w:pPr>
              <w:spacing w:after="0" w:line="240" w:lineRule="auto"/>
              <w:jc w:val="both"/>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tc>
        <w:tc>
          <w:tcPr>
            <w:tcW w:w="6" w:type="dxa"/>
            <w:tcBorders>
              <w:top w:val="nil"/>
              <w:left w:val="nil"/>
              <w:bottom w:val="single" w:sz="8" w:space="0" w:color="auto"/>
              <w:right w:val="nil"/>
            </w:tcBorders>
            <w:vAlign w:val="center"/>
            <w:hideMark/>
          </w:tcPr>
          <w:p w14:paraId="74861FF1"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5263384E" w14:textId="77777777" w:rsidTr="00317CA2">
        <w:trPr>
          <w:trHeight w:val="309"/>
        </w:trPr>
        <w:tc>
          <w:tcPr>
            <w:tcW w:w="238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49785"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1. Neorganizuotai (iš pasklidosios taršos šaltinių) išmetamų į aplinkos orą nemetaninių lakiųjų organinių junginių (NMLOJ) kiekio sumažėjimas</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75B12B"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90 proc. ir daugiau</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A8F05"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50</w:t>
            </w:r>
          </w:p>
        </w:tc>
        <w:tc>
          <w:tcPr>
            <w:tcW w:w="71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D88D6" w14:textId="77777777" w:rsidR="00317CA2" w:rsidRPr="00317CA2" w:rsidRDefault="00317CA2" w:rsidP="00317CA2">
            <w:pPr>
              <w:spacing w:after="0" w:line="240" w:lineRule="auto"/>
              <w:ind w:left="284"/>
              <w:jc w:val="both"/>
              <w:rPr>
                <w:rFonts w:ascii="Times New Roman" w:eastAsia="Times New Roman" w:hAnsi="Times New Roman" w:cs="Times New Roman"/>
                <w:sz w:val="24"/>
                <w:szCs w:val="24"/>
                <w:lang w:eastAsia="lt-LT"/>
              </w:rPr>
            </w:pPr>
            <w:r w:rsidRPr="00317CA2">
              <w:rPr>
                <w:rFonts w:ascii="Times New Roman" w:eastAsia="Times New Roman" w:hAnsi="Times New Roman" w:cs="Times New Roman"/>
                <w:i/>
                <w:iCs/>
                <w:lang w:eastAsia="lt-LT"/>
              </w:rPr>
              <w:t> </w:t>
            </w:r>
          </w:p>
        </w:tc>
        <w:tc>
          <w:tcPr>
            <w:tcW w:w="2400" w:type="dxa"/>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14:paraId="03A7414D" w14:textId="7312BE7D"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i/>
                <w:iCs/>
                <w:lang w:eastAsia="lt-LT"/>
              </w:rPr>
              <w:t>Skaičiuojamas planuojamas neorganizuotai išmetamo NMLOJ kiekio sumažėjimas lyginant su praėjusiais kalendoriniais metais išmestu kiekiu (šaltinis –IS AIVIKS) arba kai ūkio subjektui teisės aktų nustatyta tvarka</w:t>
            </w:r>
            <w:bookmarkStart w:id="1" w:name="_ftnref10"/>
            <w:r w:rsidRPr="00317CA2">
              <w:rPr>
                <w:rFonts w:ascii="Times New Roman" w:eastAsia="Times New Roman" w:hAnsi="Times New Roman" w:cs="Times New Roman"/>
                <w:sz w:val="24"/>
                <w:szCs w:val="24"/>
                <w:lang w:eastAsia="lt-LT"/>
              </w:rPr>
              <w:fldChar w:fldCharType="begin"/>
            </w:r>
            <w:r w:rsidRPr="00317CA2">
              <w:rPr>
                <w:rFonts w:ascii="Times New Roman" w:eastAsia="Times New Roman" w:hAnsi="Times New Roman" w:cs="Times New Roman"/>
                <w:sz w:val="24"/>
                <w:szCs w:val="24"/>
                <w:lang w:eastAsia="lt-LT"/>
              </w:rPr>
              <w:instrText xml:space="preserve"> HYPERLINK "https://e-seimas.lrs.lt/rs/legalact/TAD/84eb0f404a1811ebb394e1efb98d3e67/" \l "_ftn10" \o "" \t "_parent" </w:instrText>
            </w:r>
            <w:r w:rsidRPr="00317CA2">
              <w:rPr>
                <w:rFonts w:ascii="Times New Roman" w:eastAsia="Times New Roman" w:hAnsi="Times New Roman" w:cs="Times New Roman"/>
                <w:sz w:val="24"/>
                <w:szCs w:val="24"/>
                <w:lang w:eastAsia="lt-LT"/>
              </w:rPr>
              <w:fldChar w:fldCharType="separate"/>
            </w:r>
            <w:r w:rsidRPr="00317CA2">
              <w:rPr>
                <w:rFonts w:ascii="Times New Roman" w:eastAsia="Times New Roman" w:hAnsi="Times New Roman" w:cs="Times New Roman"/>
                <w:b/>
                <w:bCs/>
                <w:i/>
                <w:iCs/>
                <w:color w:val="0000FF"/>
                <w:u w:val="single"/>
                <w:vertAlign w:val="superscript"/>
                <w:lang w:eastAsia="lt-LT"/>
              </w:rPr>
              <w:t>[</w:t>
            </w:r>
            <w:r>
              <w:rPr>
                <w:rFonts w:ascii="Times New Roman" w:eastAsia="Times New Roman" w:hAnsi="Times New Roman" w:cs="Times New Roman"/>
                <w:b/>
                <w:bCs/>
                <w:i/>
                <w:iCs/>
                <w:color w:val="0000FF"/>
                <w:u w:val="single"/>
                <w:vertAlign w:val="superscript"/>
                <w:lang w:eastAsia="lt-LT"/>
              </w:rPr>
              <w:t>2</w:t>
            </w:r>
            <w:r w:rsidRPr="00317CA2">
              <w:rPr>
                <w:rFonts w:ascii="Times New Roman" w:eastAsia="Times New Roman" w:hAnsi="Times New Roman" w:cs="Times New Roman"/>
                <w:b/>
                <w:bCs/>
                <w:i/>
                <w:iCs/>
                <w:color w:val="0000FF"/>
                <w:u w:val="single"/>
                <w:vertAlign w:val="superscript"/>
                <w:lang w:eastAsia="lt-LT"/>
              </w:rPr>
              <w:t>]</w:t>
            </w:r>
            <w:r w:rsidRPr="00317CA2">
              <w:rPr>
                <w:rFonts w:ascii="Times New Roman" w:eastAsia="Times New Roman" w:hAnsi="Times New Roman" w:cs="Times New Roman"/>
                <w:sz w:val="24"/>
                <w:szCs w:val="24"/>
                <w:lang w:eastAsia="lt-LT"/>
              </w:rPr>
              <w:fldChar w:fldCharType="end"/>
            </w:r>
            <w:bookmarkEnd w:id="1"/>
            <w:r w:rsidRPr="00317CA2">
              <w:rPr>
                <w:rFonts w:ascii="Times New Roman" w:eastAsia="Times New Roman" w:hAnsi="Times New Roman" w:cs="Times New Roman"/>
                <w:i/>
                <w:iCs/>
                <w:lang w:eastAsia="lt-LT"/>
              </w:rPr>
              <w:t> nereikia TIPK leidimo ar taršos leidimo ir dėl to ar kitų pagrįstų priežasčių tokių duomenų IS AIVIKS nėra, lyginant su kiekiu, nurodytu Aplinkos apsaugos agentūrai pateiktoje Inventorizacijos ataskaitoje</w:t>
            </w:r>
            <w:bookmarkStart w:id="2" w:name="_ftnref11"/>
            <w:r w:rsidRPr="00317CA2">
              <w:rPr>
                <w:rFonts w:ascii="Times New Roman" w:eastAsia="Times New Roman" w:hAnsi="Times New Roman" w:cs="Times New Roman"/>
                <w:sz w:val="24"/>
                <w:szCs w:val="24"/>
                <w:lang w:eastAsia="lt-LT"/>
              </w:rPr>
              <w:fldChar w:fldCharType="begin"/>
            </w:r>
            <w:r w:rsidRPr="00317CA2">
              <w:rPr>
                <w:rFonts w:ascii="Times New Roman" w:eastAsia="Times New Roman" w:hAnsi="Times New Roman" w:cs="Times New Roman"/>
                <w:sz w:val="24"/>
                <w:szCs w:val="24"/>
                <w:lang w:eastAsia="lt-LT"/>
              </w:rPr>
              <w:instrText xml:space="preserve"> HYPERLINK "https://e-seimas.lrs.lt/rs/legalact/TAD/84eb0f404a1811ebb394e1efb98d3e67/" \l "_ftn11" \o "" \t "_parent" </w:instrText>
            </w:r>
            <w:r w:rsidRPr="00317CA2">
              <w:rPr>
                <w:rFonts w:ascii="Times New Roman" w:eastAsia="Times New Roman" w:hAnsi="Times New Roman" w:cs="Times New Roman"/>
                <w:sz w:val="24"/>
                <w:szCs w:val="24"/>
                <w:lang w:eastAsia="lt-LT"/>
              </w:rPr>
              <w:fldChar w:fldCharType="separate"/>
            </w:r>
            <w:r w:rsidRPr="00317CA2">
              <w:rPr>
                <w:rFonts w:ascii="Times New Roman" w:eastAsia="Times New Roman" w:hAnsi="Times New Roman" w:cs="Times New Roman"/>
                <w:b/>
                <w:bCs/>
                <w:i/>
                <w:iCs/>
                <w:color w:val="0000FF"/>
                <w:u w:val="single"/>
                <w:vertAlign w:val="superscript"/>
                <w:lang w:eastAsia="lt-LT"/>
              </w:rPr>
              <w:t>[</w:t>
            </w:r>
            <w:r>
              <w:rPr>
                <w:rFonts w:ascii="Times New Roman" w:eastAsia="Times New Roman" w:hAnsi="Times New Roman" w:cs="Times New Roman"/>
                <w:b/>
                <w:bCs/>
                <w:i/>
                <w:iCs/>
                <w:color w:val="0000FF"/>
                <w:u w:val="single"/>
                <w:vertAlign w:val="superscript"/>
                <w:lang w:eastAsia="lt-LT"/>
              </w:rPr>
              <w:t>3</w:t>
            </w:r>
            <w:r w:rsidRPr="00317CA2">
              <w:rPr>
                <w:rFonts w:ascii="Times New Roman" w:eastAsia="Times New Roman" w:hAnsi="Times New Roman" w:cs="Times New Roman"/>
                <w:b/>
                <w:bCs/>
                <w:i/>
                <w:iCs/>
                <w:color w:val="0000FF"/>
                <w:u w:val="single"/>
                <w:vertAlign w:val="superscript"/>
                <w:lang w:eastAsia="lt-LT"/>
              </w:rPr>
              <w:t>]</w:t>
            </w:r>
            <w:r w:rsidRPr="00317CA2">
              <w:rPr>
                <w:rFonts w:ascii="Times New Roman" w:eastAsia="Times New Roman" w:hAnsi="Times New Roman" w:cs="Times New Roman"/>
                <w:sz w:val="24"/>
                <w:szCs w:val="24"/>
                <w:lang w:eastAsia="lt-LT"/>
              </w:rPr>
              <w:fldChar w:fldCharType="end"/>
            </w:r>
            <w:bookmarkEnd w:id="2"/>
            <w:r w:rsidRPr="00317CA2">
              <w:rPr>
                <w:rFonts w:ascii="Times New Roman" w:eastAsia="Times New Roman" w:hAnsi="Times New Roman" w:cs="Times New Roman"/>
                <w:i/>
                <w:iCs/>
                <w:lang w:eastAsia="lt-LT"/>
              </w:rPr>
              <w:t> .</w:t>
            </w:r>
          </w:p>
          <w:p w14:paraId="4280EC5B"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i/>
                <w:iCs/>
                <w:lang w:eastAsia="lt-LT"/>
              </w:rPr>
              <w:t> </w:t>
            </w:r>
          </w:p>
          <w:p w14:paraId="66F8408A" w14:textId="7845361D"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i/>
                <w:iCs/>
                <w:lang w:eastAsia="lt-LT"/>
              </w:rPr>
              <w:t>Šiltnamio efektą sukeliančių dujų (ŠESD)</w:t>
            </w:r>
            <w:bookmarkStart w:id="3" w:name="_ftnref12"/>
            <w:r w:rsidRPr="00317CA2">
              <w:rPr>
                <w:rFonts w:ascii="Times New Roman" w:eastAsia="Times New Roman" w:hAnsi="Times New Roman" w:cs="Times New Roman"/>
                <w:sz w:val="24"/>
                <w:szCs w:val="24"/>
                <w:lang w:eastAsia="lt-LT"/>
              </w:rPr>
              <w:fldChar w:fldCharType="begin"/>
            </w:r>
            <w:r w:rsidRPr="00317CA2">
              <w:rPr>
                <w:rFonts w:ascii="Times New Roman" w:eastAsia="Times New Roman" w:hAnsi="Times New Roman" w:cs="Times New Roman"/>
                <w:sz w:val="24"/>
                <w:szCs w:val="24"/>
                <w:lang w:eastAsia="lt-LT"/>
              </w:rPr>
              <w:instrText xml:space="preserve"> HYPERLINK "https://e-seimas.lrs.lt/rs/legalact/TAD/84eb0f404a1811ebb394e1efb98d3e67/" \l "_ftn12" \o "" \t "_parent" </w:instrText>
            </w:r>
            <w:r w:rsidRPr="00317CA2">
              <w:rPr>
                <w:rFonts w:ascii="Times New Roman" w:eastAsia="Times New Roman" w:hAnsi="Times New Roman" w:cs="Times New Roman"/>
                <w:sz w:val="24"/>
                <w:szCs w:val="24"/>
                <w:lang w:eastAsia="lt-LT"/>
              </w:rPr>
              <w:fldChar w:fldCharType="separate"/>
            </w:r>
            <w:r w:rsidRPr="00317CA2">
              <w:rPr>
                <w:rFonts w:ascii="Times New Roman" w:eastAsia="Times New Roman" w:hAnsi="Times New Roman" w:cs="Times New Roman"/>
                <w:b/>
                <w:bCs/>
                <w:i/>
                <w:iCs/>
                <w:color w:val="0000FF"/>
                <w:u w:val="single"/>
                <w:vertAlign w:val="superscript"/>
                <w:lang w:eastAsia="lt-LT"/>
              </w:rPr>
              <w:t>[</w:t>
            </w:r>
            <w:r>
              <w:rPr>
                <w:rFonts w:ascii="Times New Roman" w:eastAsia="Times New Roman" w:hAnsi="Times New Roman" w:cs="Times New Roman"/>
                <w:b/>
                <w:bCs/>
                <w:i/>
                <w:iCs/>
                <w:color w:val="0000FF"/>
                <w:u w:val="single"/>
                <w:vertAlign w:val="superscript"/>
                <w:lang w:eastAsia="lt-LT"/>
              </w:rPr>
              <w:t>4</w:t>
            </w:r>
            <w:r w:rsidRPr="00317CA2">
              <w:rPr>
                <w:rFonts w:ascii="Times New Roman" w:eastAsia="Times New Roman" w:hAnsi="Times New Roman" w:cs="Times New Roman"/>
                <w:b/>
                <w:bCs/>
                <w:i/>
                <w:iCs/>
                <w:color w:val="0000FF"/>
                <w:u w:val="single"/>
                <w:vertAlign w:val="superscript"/>
                <w:lang w:eastAsia="lt-LT"/>
              </w:rPr>
              <w:t>]</w:t>
            </w:r>
            <w:r w:rsidRPr="00317CA2">
              <w:rPr>
                <w:rFonts w:ascii="Times New Roman" w:eastAsia="Times New Roman" w:hAnsi="Times New Roman" w:cs="Times New Roman"/>
                <w:sz w:val="24"/>
                <w:szCs w:val="24"/>
                <w:lang w:eastAsia="lt-LT"/>
              </w:rPr>
              <w:fldChar w:fldCharType="end"/>
            </w:r>
            <w:bookmarkEnd w:id="3"/>
            <w:r w:rsidRPr="00317CA2">
              <w:rPr>
                <w:rFonts w:ascii="Times New Roman" w:eastAsia="Times New Roman" w:hAnsi="Times New Roman" w:cs="Times New Roman"/>
                <w:i/>
                <w:iCs/>
                <w:lang w:eastAsia="lt-LT"/>
              </w:rPr>
              <w:t> kiekio sumažėjimas nevertinamas.</w:t>
            </w:r>
          </w:p>
        </w:tc>
        <w:tc>
          <w:tcPr>
            <w:tcW w:w="0" w:type="auto"/>
            <w:vAlign w:val="center"/>
            <w:hideMark/>
          </w:tcPr>
          <w:p w14:paraId="5CD0D409"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r>
      <w:tr w:rsidR="00317CA2" w:rsidRPr="00317CA2" w14:paraId="75102578" w14:textId="77777777" w:rsidTr="00317CA2">
        <w:trPr>
          <w:trHeight w:val="307"/>
        </w:trPr>
        <w:tc>
          <w:tcPr>
            <w:tcW w:w="0" w:type="auto"/>
            <w:vMerge/>
            <w:tcBorders>
              <w:top w:val="nil"/>
              <w:left w:val="single" w:sz="8" w:space="0" w:color="auto"/>
              <w:bottom w:val="single" w:sz="8" w:space="0" w:color="auto"/>
              <w:right w:val="single" w:sz="8" w:space="0" w:color="auto"/>
            </w:tcBorders>
            <w:vAlign w:val="center"/>
            <w:hideMark/>
          </w:tcPr>
          <w:p w14:paraId="4373FCC6"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51C1C"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50 proc. ir daugiau, bet mažiau kaip 90 proc.</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43264"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35</w:t>
            </w:r>
          </w:p>
        </w:tc>
        <w:tc>
          <w:tcPr>
            <w:tcW w:w="0" w:type="auto"/>
            <w:vMerge/>
            <w:tcBorders>
              <w:top w:val="nil"/>
              <w:left w:val="nil"/>
              <w:bottom w:val="single" w:sz="8" w:space="0" w:color="auto"/>
              <w:right w:val="single" w:sz="8" w:space="0" w:color="auto"/>
            </w:tcBorders>
            <w:vAlign w:val="center"/>
            <w:hideMark/>
          </w:tcPr>
          <w:p w14:paraId="4A0E0676"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14:paraId="171AB86F"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Align w:val="center"/>
            <w:hideMark/>
          </w:tcPr>
          <w:p w14:paraId="77222C73"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r>
      <w:tr w:rsidR="00317CA2" w:rsidRPr="00317CA2" w14:paraId="08EA454E" w14:textId="77777777" w:rsidTr="00317CA2">
        <w:trPr>
          <w:trHeight w:val="307"/>
        </w:trPr>
        <w:tc>
          <w:tcPr>
            <w:tcW w:w="0" w:type="auto"/>
            <w:vMerge/>
            <w:tcBorders>
              <w:top w:val="nil"/>
              <w:left w:val="single" w:sz="8" w:space="0" w:color="auto"/>
              <w:bottom w:val="single" w:sz="8" w:space="0" w:color="auto"/>
              <w:right w:val="single" w:sz="8" w:space="0" w:color="auto"/>
            </w:tcBorders>
            <w:vAlign w:val="center"/>
            <w:hideMark/>
          </w:tcPr>
          <w:p w14:paraId="077A69CD"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9A507"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25 proc. ir daugiau, bet mažiau kaip 50 proc.</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CE94B"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25</w:t>
            </w:r>
          </w:p>
        </w:tc>
        <w:tc>
          <w:tcPr>
            <w:tcW w:w="0" w:type="auto"/>
            <w:vMerge/>
            <w:tcBorders>
              <w:top w:val="nil"/>
              <w:left w:val="nil"/>
              <w:bottom w:val="single" w:sz="8" w:space="0" w:color="auto"/>
              <w:right w:val="single" w:sz="8" w:space="0" w:color="auto"/>
            </w:tcBorders>
            <w:vAlign w:val="center"/>
            <w:hideMark/>
          </w:tcPr>
          <w:p w14:paraId="470E9D84"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14:paraId="16BD9E6F"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Align w:val="center"/>
            <w:hideMark/>
          </w:tcPr>
          <w:p w14:paraId="0373B4C3"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r>
      <w:tr w:rsidR="00317CA2" w:rsidRPr="00317CA2" w14:paraId="29E273CA" w14:textId="77777777" w:rsidTr="00317CA2">
        <w:trPr>
          <w:trHeight w:val="307"/>
        </w:trPr>
        <w:tc>
          <w:tcPr>
            <w:tcW w:w="0" w:type="auto"/>
            <w:vMerge/>
            <w:tcBorders>
              <w:top w:val="nil"/>
              <w:left w:val="single" w:sz="8" w:space="0" w:color="auto"/>
              <w:bottom w:val="single" w:sz="8" w:space="0" w:color="auto"/>
              <w:right w:val="single" w:sz="8" w:space="0" w:color="auto"/>
            </w:tcBorders>
            <w:vAlign w:val="center"/>
            <w:hideMark/>
          </w:tcPr>
          <w:p w14:paraId="1E71781C"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99B8C"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15 proc. ir daugiau, bet mažiau kaip 25 proc.</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710761"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15</w:t>
            </w:r>
          </w:p>
        </w:tc>
        <w:tc>
          <w:tcPr>
            <w:tcW w:w="0" w:type="auto"/>
            <w:vMerge/>
            <w:tcBorders>
              <w:top w:val="nil"/>
              <w:left w:val="nil"/>
              <w:bottom w:val="single" w:sz="8" w:space="0" w:color="auto"/>
              <w:right w:val="single" w:sz="8" w:space="0" w:color="auto"/>
            </w:tcBorders>
            <w:vAlign w:val="center"/>
            <w:hideMark/>
          </w:tcPr>
          <w:p w14:paraId="2A34CC97"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14:paraId="469977C0"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Align w:val="center"/>
            <w:hideMark/>
          </w:tcPr>
          <w:p w14:paraId="0893D1C0"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r>
      <w:tr w:rsidR="00317CA2" w:rsidRPr="00317CA2" w14:paraId="0F625934" w14:textId="77777777" w:rsidTr="00317CA2">
        <w:trPr>
          <w:trHeight w:val="307"/>
        </w:trPr>
        <w:tc>
          <w:tcPr>
            <w:tcW w:w="0" w:type="auto"/>
            <w:vMerge/>
            <w:tcBorders>
              <w:top w:val="nil"/>
              <w:left w:val="single" w:sz="8" w:space="0" w:color="auto"/>
              <w:bottom w:val="single" w:sz="8" w:space="0" w:color="auto"/>
              <w:right w:val="single" w:sz="8" w:space="0" w:color="auto"/>
            </w:tcBorders>
            <w:vAlign w:val="center"/>
            <w:hideMark/>
          </w:tcPr>
          <w:p w14:paraId="6F80D955"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3D1E80A0"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5 proc. ir daugiau, bet mažiau kaip 15 proc.</w:t>
            </w:r>
          </w:p>
          <w:p w14:paraId="56393F95"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6D491F94"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294D528C"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1664A05A"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2D6847DB"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14996804"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5C38118E"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6E0665F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068214AA"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475F7B20"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5034B66"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5</w:t>
            </w:r>
          </w:p>
        </w:tc>
        <w:tc>
          <w:tcPr>
            <w:tcW w:w="0" w:type="auto"/>
            <w:vMerge/>
            <w:tcBorders>
              <w:top w:val="nil"/>
              <w:left w:val="nil"/>
              <w:bottom w:val="single" w:sz="8" w:space="0" w:color="auto"/>
              <w:right w:val="single" w:sz="8" w:space="0" w:color="auto"/>
            </w:tcBorders>
            <w:vAlign w:val="center"/>
            <w:hideMark/>
          </w:tcPr>
          <w:p w14:paraId="5A705A8D"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gridSpan w:val="2"/>
            <w:vMerge/>
            <w:tcBorders>
              <w:top w:val="nil"/>
              <w:left w:val="nil"/>
              <w:bottom w:val="single" w:sz="8" w:space="0" w:color="auto"/>
              <w:right w:val="single" w:sz="8" w:space="0" w:color="auto"/>
            </w:tcBorders>
            <w:vAlign w:val="center"/>
            <w:hideMark/>
          </w:tcPr>
          <w:p w14:paraId="234EAC8A"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Align w:val="center"/>
            <w:hideMark/>
          </w:tcPr>
          <w:p w14:paraId="1C3DF164"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r>
      <w:tr w:rsidR="00317CA2" w:rsidRPr="00317CA2" w14:paraId="30F4ED64" w14:textId="77777777" w:rsidTr="00317CA2">
        <w:trPr>
          <w:trHeight w:val="404"/>
        </w:trPr>
        <w:tc>
          <w:tcPr>
            <w:tcW w:w="2383" w:type="dxa"/>
            <w:gridSpan w:val="2"/>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4B04EB7E"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2. Visų (organizuotai (iš sutelktosios taršos šaltinių) ir neorganizuotai (iš pasklidosios taršos šaltinių)) išmetamų į aplinkos orą NMLOJ kiekio sumažėjimas</w:t>
            </w:r>
          </w:p>
        </w:tc>
        <w:tc>
          <w:tcPr>
            <w:tcW w:w="2552"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16CB252E"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75 proc. ir daugiau</w:t>
            </w:r>
          </w:p>
        </w:tc>
        <w:tc>
          <w:tcPr>
            <w:tcW w:w="15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A5E187A"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30</w:t>
            </w:r>
          </w:p>
        </w:tc>
        <w:tc>
          <w:tcPr>
            <w:tcW w:w="719" w:type="dxa"/>
            <w:vMerge w:val="restart"/>
            <w:tcBorders>
              <w:top w:val="nil"/>
              <w:left w:val="nil"/>
              <w:bottom w:val="single" w:sz="8" w:space="0" w:color="auto"/>
              <w:right w:val="single" w:sz="8" w:space="0" w:color="auto"/>
            </w:tcBorders>
            <w:tcMar>
              <w:top w:w="0" w:type="dxa"/>
              <w:left w:w="115" w:type="dxa"/>
              <w:bottom w:w="0" w:type="dxa"/>
              <w:right w:w="115" w:type="dxa"/>
            </w:tcMar>
            <w:hideMark/>
          </w:tcPr>
          <w:p w14:paraId="56DDADBA"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tc>
        <w:tc>
          <w:tcPr>
            <w:tcW w:w="2400" w:type="dxa"/>
            <w:vMerge w:val="restart"/>
            <w:tcBorders>
              <w:top w:val="nil"/>
              <w:left w:val="nil"/>
              <w:bottom w:val="single" w:sz="8" w:space="0" w:color="auto"/>
              <w:right w:val="single" w:sz="8" w:space="0" w:color="auto"/>
            </w:tcBorders>
            <w:tcMar>
              <w:top w:w="0" w:type="dxa"/>
              <w:left w:w="115" w:type="dxa"/>
              <w:bottom w:w="0" w:type="dxa"/>
              <w:right w:w="115" w:type="dxa"/>
            </w:tcMar>
            <w:hideMark/>
          </w:tcPr>
          <w:p w14:paraId="115E954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i/>
                <w:iCs/>
                <w:lang w:eastAsia="lt-LT"/>
              </w:rPr>
              <w:t>Skaičiuojamas bendras planuojamas išmetamo NMLOJ kiekio sumažėjimas lyginant su praėjusiais kalendoriniais metais (šaltinius žr. 1 punkte)</w:t>
            </w:r>
          </w:p>
          <w:p w14:paraId="7490D2E6"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i/>
                <w:iCs/>
                <w:lang w:eastAsia="lt-LT"/>
              </w:rPr>
              <w:lastRenderedPageBreak/>
              <w:t> </w:t>
            </w:r>
          </w:p>
          <w:p w14:paraId="72F7BE28"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i/>
                <w:iCs/>
                <w:lang w:eastAsia="lt-LT"/>
              </w:rPr>
              <w:t>ŠESD kiekio sumažėjimas nevertinamas.</w:t>
            </w:r>
          </w:p>
        </w:tc>
        <w:tc>
          <w:tcPr>
            <w:tcW w:w="6" w:type="dxa"/>
            <w:tcBorders>
              <w:top w:val="nil"/>
              <w:left w:val="nil"/>
              <w:bottom w:val="nil"/>
              <w:right w:val="nil"/>
            </w:tcBorders>
            <w:vAlign w:val="center"/>
            <w:hideMark/>
          </w:tcPr>
          <w:p w14:paraId="2547076F"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lastRenderedPageBreak/>
              <w:t> </w:t>
            </w:r>
          </w:p>
        </w:tc>
      </w:tr>
      <w:tr w:rsidR="00317CA2" w:rsidRPr="00317CA2" w14:paraId="6D2F5C4D" w14:textId="77777777" w:rsidTr="00317CA2">
        <w:trPr>
          <w:trHeight w:val="41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3F43D46B"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15" w:type="dxa"/>
              <w:bottom w:w="0" w:type="dxa"/>
              <w:right w:w="115" w:type="dxa"/>
            </w:tcMar>
            <w:hideMark/>
          </w:tcPr>
          <w:p w14:paraId="2838E477"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50 proc. ir daugiau, bet mažiau kaip 75 proc.</w:t>
            </w:r>
          </w:p>
        </w:tc>
        <w:tc>
          <w:tcPr>
            <w:tcW w:w="15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29A169AC"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20</w:t>
            </w:r>
          </w:p>
        </w:tc>
        <w:tc>
          <w:tcPr>
            <w:tcW w:w="0" w:type="auto"/>
            <w:vMerge/>
            <w:tcBorders>
              <w:top w:val="nil"/>
              <w:left w:val="nil"/>
              <w:bottom w:val="single" w:sz="8" w:space="0" w:color="auto"/>
              <w:right w:val="single" w:sz="8" w:space="0" w:color="auto"/>
            </w:tcBorders>
            <w:vAlign w:val="center"/>
            <w:hideMark/>
          </w:tcPr>
          <w:p w14:paraId="305FA70E"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0988712"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6" w:type="dxa"/>
            <w:tcBorders>
              <w:top w:val="nil"/>
              <w:left w:val="nil"/>
              <w:bottom w:val="nil"/>
              <w:right w:val="nil"/>
            </w:tcBorders>
            <w:vAlign w:val="center"/>
            <w:hideMark/>
          </w:tcPr>
          <w:p w14:paraId="5682A636"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0C776FB7" w14:textId="77777777" w:rsidTr="00317CA2">
        <w:trPr>
          <w:trHeight w:val="41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CF4EB6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15" w:type="dxa"/>
              <w:bottom w:w="0" w:type="dxa"/>
              <w:right w:w="115" w:type="dxa"/>
            </w:tcMar>
            <w:hideMark/>
          </w:tcPr>
          <w:p w14:paraId="6AF700B7"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25 proc. ir daugiau, bet mažiau kaip 50 proc.</w:t>
            </w:r>
          </w:p>
        </w:tc>
        <w:tc>
          <w:tcPr>
            <w:tcW w:w="15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20E35ED3"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10</w:t>
            </w:r>
          </w:p>
        </w:tc>
        <w:tc>
          <w:tcPr>
            <w:tcW w:w="0" w:type="auto"/>
            <w:vMerge/>
            <w:tcBorders>
              <w:top w:val="nil"/>
              <w:left w:val="nil"/>
              <w:bottom w:val="single" w:sz="8" w:space="0" w:color="auto"/>
              <w:right w:val="single" w:sz="8" w:space="0" w:color="auto"/>
            </w:tcBorders>
            <w:vAlign w:val="center"/>
            <w:hideMark/>
          </w:tcPr>
          <w:p w14:paraId="4DB97F52"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60564F3E"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6" w:type="dxa"/>
            <w:tcBorders>
              <w:top w:val="nil"/>
              <w:left w:val="nil"/>
              <w:bottom w:val="nil"/>
              <w:right w:val="nil"/>
            </w:tcBorders>
            <w:vAlign w:val="center"/>
            <w:hideMark/>
          </w:tcPr>
          <w:p w14:paraId="6A2AF149"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689923D4" w14:textId="77777777" w:rsidTr="00317CA2">
        <w:trPr>
          <w:trHeight w:val="84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5D056C10"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15" w:type="dxa"/>
              <w:bottom w:w="0" w:type="dxa"/>
              <w:right w:w="115" w:type="dxa"/>
            </w:tcMar>
            <w:hideMark/>
          </w:tcPr>
          <w:p w14:paraId="340F7E9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15 proc. ir daugiau, bet mažiau kaip 25 proc.</w:t>
            </w:r>
          </w:p>
        </w:tc>
        <w:tc>
          <w:tcPr>
            <w:tcW w:w="1559" w:type="dxa"/>
            <w:tcBorders>
              <w:top w:val="nil"/>
              <w:left w:val="nil"/>
              <w:bottom w:val="single" w:sz="8" w:space="0" w:color="auto"/>
              <w:right w:val="single" w:sz="8" w:space="0" w:color="auto"/>
            </w:tcBorders>
            <w:tcMar>
              <w:top w:w="0" w:type="dxa"/>
              <w:left w:w="115" w:type="dxa"/>
              <w:bottom w:w="0" w:type="dxa"/>
              <w:right w:w="115" w:type="dxa"/>
            </w:tcMar>
            <w:hideMark/>
          </w:tcPr>
          <w:p w14:paraId="5177A24C"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5</w:t>
            </w:r>
          </w:p>
        </w:tc>
        <w:tc>
          <w:tcPr>
            <w:tcW w:w="0" w:type="auto"/>
            <w:vMerge/>
            <w:tcBorders>
              <w:top w:val="nil"/>
              <w:left w:val="nil"/>
              <w:bottom w:val="single" w:sz="8" w:space="0" w:color="auto"/>
              <w:right w:val="single" w:sz="8" w:space="0" w:color="auto"/>
            </w:tcBorders>
            <w:vAlign w:val="center"/>
            <w:hideMark/>
          </w:tcPr>
          <w:p w14:paraId="759A0FBA"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325A55C5"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6" w:type="dxa"/>
            <w:tcBorders>
              <w:top w:val="nil"/>
              <w:left w:val="nil"/>
              <w:bottom w:val="nil"/>
              <w:right w:val="nil"/>
            </w:tcBorders>
            <w:vAlign w:val="center"/>
            <w:hideMark/>
          </w:tcPr>
          <w:p w14:paraId="4E994281"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5461785F" w14:textId="77777777" w:rsidTr="00317CA2">
        <w:trPr>
          <w:trHeight w:val="446"/>
        </w:trPr>
        <w:tc>
          <w:tcPr>
            <w:tcW w:w="2383" w:type="dxa"/>
            <w:gridSpan w:val="2"/>
            <w:vMerge w:val="restart"/>
            <w:tcBorders>
              <w:top w:val="nil"/>
              <w:left w:val="single" w:sz="8" w:space="0" w:color="auto"/>
              <w:bottom w:val="nil"/>
              <w:right w:val="single" w:sz="8" w:space="0" w:color="auto"/>
            </w:tcBorders>
            <w:tcMar>
              <w:top w:w="0" w:type="dxa"/>
              <w:left w:w="115" w:type="dxa"/>
              <w:bottom w:w="0" w:type="dxa"/>
              <w:right w:w="115" w:type="dxa"/>
            </w:tcMar>
            <w:hideMark/>
          </w:tcPr>
          <w:p w14:paraId="56007B78" w14:textId="556ADA71"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3. Vykdomos veiklos vieta</w:t>
            </w:r>
            <w:bookmarkStart w:id="4" w:name="_ftnref13"/>
            <w:r w:rsidRPr="00317CA2">
              <w:rPr>
                <w:rFonts w:ascii="Times New Roman" w:eastAsia="Times New Roman" w:hAnsi="Times New Roman" w:cs="Times New Roman"/>
                <w:sz w:val="24"/>
                <w:szCs w:val="24"/>
                <w:lang w:eastAsia="lt-LT"/>
              </w:rPr>
              <w:fldChar w:fldCharType="begin"/>
            </w:r>
            <w:r w:rsidRPr="00317CA2">
              <w:rPr>
                <w:rFonts w:ascii="Times New Roman" w:eastAsia="Times New Roman" w:hAnsi="Times New Roman" w:cs="Times New Roman"/>
                <w:sz w:val="24"/>
                <w:szCs w:val="24"/>
                <w:lang w:eastAsia="lt-LT"/>
              </w:rPr>
              <w:instrText xml:space="preserve"> HYPERLINK "https://e-seimas.lrs.lt/rs/legalact/TAD/84eb0f404a1811ebb394e1efb98d3e67/" \l "_ftn13" \o "" \t "_parent" </w:instrText>
            </w:r>
            <w:r w:rsidRPr="00317CA2">
              <w:rPr>
                <w:rFonts w:ascii="Times New Roman" w:eastAsia="Times New Roman" w:hAnsi="Times New Roman" w:cs="Times New Roman"/>
                <w:sz w:val="24"/>
                <w:szCs w:val="24"/>
                <w:lang w:eastAsia="lt-LT"/>
              </w:rPr>
              <w:fldChar w:fldCharType="separate"/>
            </w:r>
            <w:r w:rsidRPr="00317CA2">
              <w:rPr>
                <w:rFonts w:ascii="Times New Roman" w:eastAsia="Times New Roman" w:hAnsi="Times New Roman" w:cs="Times New Roman"/>
                <w:color w:val="0000FF"/>
                <w:u w:val="single"/>
                <w:vertAlign w:val="superscript"/>
                <w:lang w:eastAsia="lt-LT"/>
              </w:rPr>
              <w:t>[</w:t>
            </w:r>
            <w:r>
              <w:rPr>
                <w:rFonts w:ascii="Times New Roman" w:eastAsia="Times New Roman" w:hAnsi="Times New Roman" w:cs="Times New Roman"/>
                <w:color w:val="0000FF"/>
                <w:u w:val="single"/>
                <w:vertAlign w:val="superscript"/>
                <w:lang w:eastAsia="lt-LT"/>
              </w:rPr>
              <w:t>5</w:t>
            </w:r>
            <w:r w:rsidRPr="00317CA2">
              <w:rPr>
                <w:rFonts w:ascii="Times New Roman" w:eastAsia="Times New Roman" w:hAnsi="Times New Roman" w:cs="Times New Roman"/>
                <w:color w:val="0000FF"/>
                <w:u w:val="single"/>
                <w:vertAlign w:val="superscript"/>
                <w:lang w:eastAsia="lt-LT"/>
              </w:rPr>
              <w:t>]</w:t>
            </w:r>
            <w:r w:rsidRPr="00317CA2">
              <w:rPr>
                <w:rFonts w:ascii="Times New Roman" w:eastAsia="Times New Roman" w:hAnsi="Times New Roman" w:cs="Times New Roman"/>
                <w:sz w:val="24"/>
                <w:szCs w:val="24"/>
                <w:lang w:eastAsia="lt-LT"/>
              </w:rPr>
              <w:fldChar w:fldCharType="end"/>
            </w:r>
            <w:bookmarkEnd w:id="4"/>
          </w:p>
        </w:tc>
        <w:tc>
          <w:tcPr>
            <w:tcW w:w="2552" w:type="dxa"/>
            <w:tcBorders>
              <w:top w:val="nil"/>
              <w:left w:val="nil"/>
              <w:bottom w:val="single" w:sz="8" w:space="0" w:color="auto"/>
              <w:right w:val="single" w:sz="8" w:space="0" w:color="auto"/>
            </w:tcBorders>
            <w:tcMar>
              <w:top w:w="0" w:type="dxa"/>
              <w:left w:w="115" w:type="dxa"/>
              <w:bottom w:w="0" w:type="dxa"/>
              <w:right w:w="115" w:type="dxa"/>
            </w:tcMar>
            <w:hideMark/>
          </w:tcPr>
          <w:p w14:paraId="6B8D834E"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Miesto gyvenamojoje vietovėje </w:t>
            </w:r>
          </w:p>
        </w:tc>
        <w:tc>
          <w:tcPr>
            <w:tcW w:w="1559" w:type="dxa"/>
            <w:tcBorders>
              <w:top w:val="nil"/>
              <w:left w:val="nil"/>
              <w:bottom w:val="single" w:sz="8" w:space="0" w:color="auto"/>
              <w:right w:val="single" w:sz="8" w:space="0" w:color="auto"/>
            </w:tcBorders>
            <w:tcMar>
              <w:top w:w="0" w:type="dxa"/>
              <w:left w:w="115" w:type="dxa"/>
              <w:bottom w:w="0" w:type="dxa"/>
              <w:right w:w="115" w:type="dxa"/>
            </w:tcMar>
            <w:hideMark/>
          </w:tcPr>
          <w:p w14:paraId="2EF349F0"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10</w:t>
            </w:r>
          </w:p>
        </w:tc>
        <w:tc>
          <w:tcPr>
            <w:tcW w:w="719" w:type="dxa"/>
            <w:vMerge w:val="restart"/>
            <w:tcBorders>
              <w:top w:val="nil"/>
              <w:left w:val="nil"/>
              <w:bottom w:val="single" w:sz="8" w:space="0" w:color="auto"/>
              <w:right w:val="single" w:sz="8" w:space="0" w:color="auto"/>
            </w:tcBorders>
            <w:tcMar>
              <w:top w:w="0" w:type="dxa"/>
              <w:left w:w="115" w:type="dxa"/>
              <w:bottom w:w="0" w:type="dxa"/>
              <w:right w:w="115" w:type="dxa"/>
            </w:tcMar>
            <w:hideMark/>
          </w:tcPr>
          <w:p w14:paraId="466846BE"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tc>
        <w:tc>
          <w:tcPr>
            <w:tcW w:w="2400" w:type="dxa"/>
            <w:vMerge w:val="restart"/>
            <w:tcBorders>
              <w:top w:val="nil"/>
              <w:left w:val="nil"/>
              <w:bottom w:val="single" w:sz="8" w:space="0" w:color="auto"/>
              <w:right w:val="single" w:sz="8" w:space="0" w:color="auto"/>
            </w:tcBorders>
            <w:tcMar>
              <w:top w:w="0" w:type="dxa"/>
              <w:left w:w="115" w:type="dxa"/>
              <w:bottom w:w="0" w:type="dxa"/>
              <w:right w:w="115" w:type="dxa"/>
            </w:tcMar>
            <w:hideMark/>
          </w:tcPr>
          <w:p w14:paraId="296EB699"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i/>
                <w:iCs/>
                <w:lang w:eastAsia="lt-LT"/>
              </w:rPr>
              <w:t>Vertinama, ar vykdomos veiklos vieta patenka į nurodytos gyvenamosios vietovės ribas</w:t>
            </w:r>
          </w:p>
        </w:tc>
        <w:tc>
          <w:tcPr>
            <w:tcW w:w="6" w:type="dxa"/>
            <w:tcBorders>
              <w:top w:val="nil"/>
              <w:left w:val="nil"/>
              <w:bottom w:val="nil"/>
              <w:right w:val="nil"/>
            </w:tcBorders>
            <w:vAlign w:val="center"/>
            <w:hideMark/>
          </w:tcPr>
          <w:p w14:paraId="175FE1AD"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22C6C3C1" w14:textId="77777777" w:rsidTr="00317CA2">
        <w:trPr>
          <w:trHeight w:val="551"/>
        </w:trPr>
        <w:tc>
          <w:tcPr>
            <w:tcW w:w="0" w:type="auto"/>
            <w:gridSpan w:val="2"/>
            <w:vMerge/>
            <w:tcBorders>
              <w:top w:val="nil"/>
              <w:left w:val="single" w:sz="8" w:space="0" w:color="auto"/>
              <w:bottom w:val="nil"/>
              <w:right w:val="single" w:sz="8" w:space="0" w:color="auto"/>
            </w:tcBorders>
            <w:vAlign w:val="center"/>
            <w:hideMark/>
          </w:tcPr>
          <w:p w14:paraId="3A53BC2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15" w:type="dxa"/>
              <w:bottom w:w="0" w:type="dxa"/>
              <w:right w:w="115" w:type="dxa"/>
            </w:tcMar>
            <w:hideMark/>
          </w:tcPr>
          <w:p w14:paraId="39656C92"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Kaimo gyvenamojoje vietovėje</w:t>
            </w:r>
          </w:p>
        </w:tc>
        <w:tc>
          <w:tcPr>
            <w:tcW w:w="15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0302FF6D"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5</w:t>
            </w:r>
          </w:p>
        </w:tc>
        <w:tc>
          <w:tcPr>
            <w:tcW w:w="0" w:type="auto"/>
            <w:vMerge/>
            <w:tcBorders>
              <w:top w:val="nil"/>
              <w:left w:val="nil"/>
              <w:bottom w:val="single" w:sz="8" w:space="0" w:color="auto"/>
              <w:right w:val="single" w:sz="8" w:space="0" w:color="auto"/>
            </w:tcBorders>
            <w:vAlign w:val="center"/>
            <w:hideMark/>
          </w:tcPr>
          <w:p w14:paraId="250D98AB"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14:paraId="15A6A81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6" w:type="dxa"/>
            <w:tcBorders>
              <w:top w:val="nil"/>
              <w:left w:val="nil"/>
              <w:bottom w:val="nil"/>
              <w:right w:val="nil"/>
            </w:tcBorders>
            <w:vAlign w:val="center"/>
            <w:hideMark/>
          </w:tcPr>
          <w:p w14:paraId="358AA41D"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58516EF9" w14:textId="77777777" w:rsidTr="00317CA2">
        <w:trPr>
          <w:trHeight w:val="417"/>
        </w:trPr>
        <w:tc>
          <w:tcPr>
            <w:tcW w:w="2383" w:type="dxa"/>
            <w:gridSpan w:val="2"/>
            <w:tcBorders>
              <w:top w:val="nil"/>
              <w:left w:val="single" w:sz="8" w:space="0" w:color="auto"/>
              <w:bottom w:val="nil"/>
              <w:right w:val="single" w:sz="8" w:space="0" w:color="auto"/>
            </w:tcBorders>
            <w:tcMar>
              <w:top w:w="0" w:type="dxa"/>
              <w:left w:w="115" w:type="dxa"/>
              <w:bottom w:w="0" w:type="dxa"/>
              <w:right w:w="115" w:type="dxa"/>
            </w:tcMar>
            <w:vAlign w:val="center"/>
            <w:hideMark/>
          </w:tcPr>
          <w:p w14:paraId="3E50871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 </w:t>
            </w:r>
          </w:p>
        </w:tc>
        <w:tc>
          <w:tcPr>
            <w:tcW w:w="2552"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325AB414"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Kitoje vietovėje</w:t>
            </w:r>
          </w:p>
        </w:tc>
        <w:tc>
          <w:tcPr>
            <w:tcW w:w="15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CBB2460"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0</w:t>
            </w:r>
          </w:p>
        </w:tc>
        <w:tc>
          <w:tcPr>
            <w:tcW w:w="719" w:type="dxa"/>
            <w:tcBorders>
              <w:top w:val="nil"/>
              <w:left w:val="nil"/>
              <w:bottom w:val="single" w:sz="8" w:space="0" w:color="auto"/>
              <w:right w:val="single" w:sz="8" w:space="0" w:color="auto"/>
            </w:tcBorders>
            <w:tcMar>
              <w:top w:w="0" w:type="dxa"/>
              <w:left w:w="115" w:type="dxa"/>
              <w:bottom w:w="0" w:type="dxa"/>
              <w:right w:w="115" w:type="dxa"/>
            </w:tcMar>
            <w:hideMark/>
          </w:tcPr>
          <w:p w14:paraId="126F7129"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tc>
        <w:tc>
          <w:tcPr>
            <w:tcW w:w="2400" w:type="dxa"/>
            <w:tcBorders>
              <w:top w:val="nil"/>
              <w:left w:val="nil"/>
              <w:bottom w:val="single" w:sz="8" w:space="0" w:color="auto"/>
              <w:right w:val="single" w:sz="8" w:space="0" w:color="auto"/>
            </w:tcBorders>
            <w:tcMar>
              <w:top w:w="0" w:type="dxa"/>
              <w:left w:w="115" w:type="dxa"/>
              <w:bottom w:w="0" w:type="dxa"/>
              <w:right w:w="115" w:type="dxa"/>
            </w:tcMar>
            <w:hideMark/>
          </w:tcPr>
          <w:p w14:paraId="5854F627"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tc>
        <w:tc>
          <w:tcPr>
            <w:tcW w:w="6" w:type="dxa"/>
            <w:tcBorders>
              <w:top w:val="nil"/>
              <w:left w:val="nil"/>
              <w:bottom w:val="nil"/>
              <w:right w:val="nil"/>
            </w:tcBorders>
            <w:vAlign w:val="center"/>
            <w:hideMark/>
          </w:tcPr>
          <w:p w14:paraId="4E742237"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3F9AACC2" w14:textId="77777777" w:rsidTr="00317CA2">
        <w:trPr>
          <w:trHeight w:val="417"/>
        </w:trPr>
        <w:tc>
          <w:tcPr>
            <w:tcW w:w="2383" w:type="dxa"/>
            <w:gridSpan w:val="2"/>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14:paraId="471B1BE0" w14:textId="7D08D1A8"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4. Ekonominės veiklos rūšis pagal klasifikatorių</w:t>
            </w:r>
            <w:bookmarkStart w:id="5" w:name="_ftnref14"/>
            <w:r w:rsidRPr="00317CA2">
              <w:rPr>
                <w:rFonts w:ascii="Times New Roman" w:eastAsia="Times New Roman" w:hAnsi="Times New Roman" w:cs="Times New Roman"/>
                <w:sz w:val="24"/>
                <w:szCs w:val="24"/>
                <w:lang w:eastAsia="lt-LT"/>
              </w:rPr>
              <w:fldChar w:fldCharType="begin"/>
            </w:r>
            <w:r w:rsidRPr="00317CA2">
              <w:rPr>
                <w:rFonts w:ascii="Times New Roman" w:eastAsia="Times New Roman" w:hAnsi="Times New Roman" w:cs="Times New Roman"/>
                <w:sz w:val="24"/>
                <w:szCs w:val="24"/>
                <w:lang w:eastAsia="lt-LT"/>
              </w:rPr>
              <w:instrText xml:space="preserve"> HYPERLINK "https://e-seimas.lrs.lt/rs/legalact/TAD/84eb0f404a1811ebb394e1efb98d3e67/" \l "_ftn14" \o "" \t "_parent" </w:instrText>
            </w:r>
            <w:r w:rsidRPr="00317CA2">
              <w:rPr>
                <w:rFonts w:ascii="Times New Roman" w:eastAsia="Times New Roman" w:hAnsi="Times New Roman" w:cs="Times New Roman"/>
                <w:sz w:val="24"/>
                <w:szCs w:val="24"/>
                <w:lang w:eastAsia="lt-LT"/>
              </w:rPr>
              <w:fldChar w:fldCharType="separate"/>
            </w:r>
            <w:r w:rsidRPr="00317CA2">
              <w:rPr>
                <w:rFonts w:ascii="Times New Roman" w:eastAsia="Times New Roman" w:hAnsi="Times New Roman" w:cs="Times New Roman"/>
                <w:color w:val="0000FF"/>
                <w:sz w:val="24"/>
                <w:szCs w:val="24"/>
                <w:u w:val="single"/>
                <w:vertAlign w:val="superscript"/>
                <w:lang w:eastAsia="lt-LT"/>
              </w:rPr>
              <w:t>[</w:t>
            </w:r>
            <w:r>
              <w:rPr>
                <w:rFonts w:ascii="Times New Roman" w:eastAsia="Times New Roman" w:hAnsi="Times New Roman" w:cs="Times New Roman"/>
                <w:color w:val="0000FF"/>
                <w:sz w:val="24"/>
                <w:szCs w:val="24"/>
                <w:u w:val="single"/>
                <w:vertAlign w:val="superscript"/>
                <w:lang w:eastAsia="lt-LT"/>
              </w:rPr>
              <w:t>6</w:t>
            </w:r>
            <w:r w:rsidRPr="00317CA2">
              <w:rPr>
                <w:rFonts w:ascii="Times New Roman" w:eastAsia="Times New Roman" w:hAnsi="Times New Roman" w:cs="Times New Roman"/>
                <w:color w:val="0000FF"/>
                <w:sz w:val="24"/>
                <w:szCs w:val="24"/>
                <w:u w:val="single"/>
                <w:vertAlign w:val="superscript"/>
                <w:lang w:eastAsia="lt-LT"/>
              </w:rPr>
              <w:t>]</w:t>
            </w:r>
            <w:r w:rsidRPr="00317CA2">
              <w:rPr>
                <w:rFonts w:ascii="Times New Roman" w:eastAsia="Times New Roman" w:hAnsi="Times New Roman" w:cs="Times New Roman"/>
                <w:sz w:val="24"/>
                <w:szCs w:val="24"/>
                <w:lang w:eastAsia="lt-LT"/>
              </w:rPr>
              <w:fldChar w:fldCharType="end"/>
            </w:r>
            <w:bookmarkEnd w:id="5"/>
          </w:p>
        </w:tc>
        <w:tc>
          <w:tcPr>
            <w:tcW w:w="2552" w:type="dxa"/>
            <w:tcBorders>
              <w:top w:val="nil"/>
              <w:left w:val="nil"/>
              <w:bottom w:val="single" w:sz="8" w:space="0" w:color="auto"/>
              <w:right w:val="single" w:sz="8" w:space="0" w:color="auto"/>
            </w:tcBorders>
            <w:tcMar>
              <w:top w:w="0" w:type="dxa"/>
              <w:left w:w="115" w:type="dxa"/>
              <w:bottom w:w="0" w:type="dxa"/>
              <w:right w:w="115" w:type="dxa"/>
            </w:tcMar>
            <w:hideMark/>
          </w:tcPr>
          <w:p w14:paraId="76093CE9"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4.1. ekonominės veiklos rūšis nurodyta:</w:t>
            </w:r>
          </w:p>
          <w:p w14:paraId="5B729CFF"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56FDC145"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4.1.1. C sekcijos „Apdirbamoji pramonė“</w:t>
            </w:r>
          </w:p>
          <w:p w14:paraId="5FEC5DB7"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19 skyriuje „Kokso ir rafinuotų naftos produktų gamyba“;</w:t>
            </w:r>
          </w:p>
          <w:p w14:paraId="09D413AB"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280346F6"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4.1.2. H sekcijos  „Transportas ir saugojimas“  </w:t>
            </w:r>
          </w:p>
          <w:p w14:paraId="20C61BEB"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49.50 klasėje „Transportavimas vamzdynais“;</w:t>
            </w:r>
          </w:p>
          <w:p w14:paraId="6B29C3F6"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52.10 klasėje „Sandėliavimas ir saugojimas“;</w:t>
            </w:r>
          </w:p>
          <w:p w14:paraId="3C4F9A0C"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p w14:paraId="54D58491"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xml:space="preserve">4.1.3.  G sekcijos „Didmeninė ir mažmeninė prekyba; Variklinių transporto priemonių ir motociklų remontas“ 46.71.20 </w:t>
            </w:r>
            <w:proofErr w:type="spellStart"/>
            <w:r w:rsidRPr="00317CA2">
              <w:rPr>
                <w:rFonts w:ascii="Times New Roman" w:eastAsia="Times New Roman" w:hAnsi="Times New Roman" w:cs="Times New Roman"/>
                <w:lang w:eastAsia="lt-LT"/>
              </w:rPr>
              <w:t>poklasėje</w:t>
            </w:r>
            <w:proofErr w:type="spellEnd"/>
            <w:r w:rsidRPr="00317CA2">
              <w:rPr>
                <w:rFonts w:ascii="Times New Roman" w:eastAsia="Times New Roman" w:hAnsi="Times New Roman" w:cs="Times New Roman"/>
                <w:lang w:eastAsia="lt-LT"/>
              </w:rPr>
              <w:t xml:space="preserve"> „Benzino didmeninė prekyba“; </w:t>
            </w:r>
          </w:p>
          <w:p w14:paraId="1E4B9016"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47.30 klasėje „Automobilių degalų mažmeninė prekyba specializuotose parduotuvėse“.</w:t>
            </w:r>
          </w:p>
        </w:tc>
        <w:tc>
          <w:tcPr>
            <w:tcW w:w="1559" w:type="dxa"/>
            <w:tcBorders>
              <w:top w:val="nil"/>
              <w:left w:val="nil"/>
              <w:bottom w:val="single" w:sz="8" w:space="0" w:color="auto"/>
              <w:right w:val="single" w:sz="8" w:space="0" w:color="auto"/>
            </w:tcBorders>
            <w:tcMar>
              <w:top w:w="0" w:type="dxa"/>
              <w:left w:w="115" w:type="dxa"/>
              <w:bottom w:w="0" w:type="dxa"/>
              <w:right w:w="115" w:type="dxa"/>
            </w:tcMar>
            <w:vAlign w:val="center"/>
            <w:hideMark/>
          </w:tcPr>
          <w:p w14:paraId="53E35490"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10</w:t>
            </w:r>
          </w:p>
        </w:tc>
        <w:tc>
          <w:tcPr>
            <w:tcW w:w="719" w:type="dxa"/>
            <w:tcBorders>
              <w:top w:val="nil"/>
              <w:left w:val="nil"/>
              <w:bottom w:val="single" w:sz="8" w:space="0" w:color="auto"/>
              <w:right w:val="single" w:sz="8" w:space="0" w:color="auto"/>
            </w:tcBorders>
            <w:tcMar>
              <w:top w:w="0" w:type="dxa"/>
              <w:left w:w="115" w:type="dxa"/>
              <w:bottom w:w="0" w:type="dxa"/>
              <w:right w:w="115" w:type="dxa"/>
            </w:tcMar>
            <w:hideMark/>
          </w:tcPr>
          <w:p w14:paraId="532FF778"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 </w:t>
            </w:r>
          </w:p>
        </w:tc>
        <w:tc>
          <w:tcPr>
            <w:tcW w:w="2400" w:type="dxa"/>
            <w:tcBorders>
              <w:top w:val="nil"/>
              <w:left w:val="nil"/>
              <w:bottom w:val="single" w:sz="8" w:space="0" w:color="auto"/>
              <w:right w:val="single" w:sz="8" w:space="0" w:color="auto"/>
            </w:tcBorders>
            <w:tcMar>
              <w:top w:w="0" w:type="dxa"/>
              <w:left w:w="115" w:type="dxa"/>
              <w:bottom w:w="0" w:type="dxa"/>
              <w:right w:w="115" w:type="dxa"/>
            </w:tcMar>
            <w:hideMark/>
          </w:tcPr>
          <w:p w14:paraId="7235AAA8"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i/>
                <w:iCs/>
                <w:lang w:eastAsia="lt-LT"/>
              </w:rPr>
              <w:t>Vertinama, ar vykdoma veikla priskiriama nurodytajai ekonominės veiklos rūšiai</w:t>
            </w:r>
          </w:p>
        </w:tc>
        <w:tc>
          <w:tcPr>
            <w:tcW w:w="6" w:type="dxa"/>
            <w:tcBorders>
              <w:top w:val="nil"/>
              <w:left w:val="nil"/>
              <w:bottom w:val="nil"/>
              <w:right w:val="nil"/>
            </w:tcBorders>
            <w:vAlign w:val="center"/>
            <w:hideMark/>
          </w:tcPr>
          <w:p w14:paraId="0FE0D6BC"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058E5146" w14:textId="77777777" w:rsidTr="00317CA2">
        <w:trPr>
          <w:trHeight w:val="417"/>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E26CBD"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552" w:type="dxa"/>
            <w:tcBorders>
              <w:top w:val="nil"/>
              <w:left w:val="nil"/>
              <w:bottom w:val="single" w:sz="8" w:space="0" w:color="auto"/>
              <w:right w:val="single" w:sz="8" w:space="0" w:color="auto"/>
            </w:tcBorders>
            <w:tcMar>
              <w:top w:w="0" w:type="dxa"/>
              <w:left w:w="115" w:type="dxa"/>
              <w:bottom w:w="0" w:type="dxa"/>
              <w:right w:w="115" w:type="dxa"/>
            </w:tcMar>
            <w:hideMark/>
          </w:tcPr>
          <w:p w14:paraId="28725578"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4.2. kita Remiamo sektoriaus ekonominės veiklos rūšis</w:t>
            </w:r>
          </w:p>
        </w:tc>
        <w:tc>
          <w:tcPr>
            <w:tcW w:w="1559" w:type="dxa"/>
            <w:tcBorders>
              <w:top w:val="nil"/>
              <w:left w:val="nil"/>
              <w:bottom w:val="single" w:sz="8" w:space="0" w:color="auto"/>
              <w:right w:val="single" w:sz="8" w:space="0" w:color="auto"/>
            </w:tcBorders>
            <w:tcMar>
              <w:top w:w="0" w:type="dxa"/>
              <w:left w:w="115" w:type="dxa"/>
              <w:bottom w:w="0" w:type="dxa"/>
              <w:right w:w="115" w:type="dxa"/>
            </w:tcMar>
            <w:hideMark/>
          </w:tcPr>
          <w:p w14:paraId="4545A905"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0</w:t>
            </w:r>
          </w:p>
        </w:tc>
        <w:tc>
          <w:tcPr>
            <w:tcW w:w="719" w:type="dxa"/>
            <w:tcBorders>
              <w:top w:val="nil"/>
              <w:left w:val="nil"/>
              <w:bottom w:val="single" w:sz="8" w:space="0" w:color="auto"/>
              <w:right w:val="single" w:sz="8" w:space="0" w:color="auto"/>
            </w:tcBorders>
            <w:tcMar>
              <w:top w:w="0" w:type="dxa"/>
              <w:left w:w="115" w:type="dxa"/>
              <w:bottom w:w="0" w:type="dxa"/>
              <w:right w:w="115" w:type="dxa"/>
            </w:tcMar>
            <w:hideMark/>
          </w:tcPr>
          <w:p w14:paraId="1C720926"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 </w:t>
            </w:r>
          </w:p>
        </w:tc>
        <w:tc>
          <w:tcPr>
            <w:tcW w:w="2400" w:type="dxa"/>
            <w:tcBorders>
              <w:top w:val="nil"/>
              <w:left w:val="nil"/>
              <w:bottom w:val="single" w:sz="8" w:space="0" w:color="auto"/>
              <w:right w:val="single" w:sz="8" w:space="0" w:color="auto"/>
            </w:tcBorders>
            <w:tcMar>
              <w:top w:w="0" w:type="dxa"/>
              <w:left w:w="115" w:type="dxa"/>
              <w:bottom w:w="0" w:type="dxa"/>
              <w:right w:w="115" w:type="dxa"/>
            </w:tcMar>
            <w:hideMark/>
          </w:tcPr>
          <w:p w14:paraId="5DD5B299"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b/>
                <w:bCs/>
                <w:lang w:eastAsia="lt-LT"/>
              </w:rPr>
              <w:t> </w:t>
            </w:r>
          </w:p>
        </w:tc>
        <w:tc>
          <w:tcPr>
            <w:tcW w:w="6" w:type="dxa"/>
            <w:tcBorders>
              <w:top w:val="nil"/>
              <w:left w:val="nil"/>
              <w:bottom w:val="nil"/>
              <w:right w:val="nil"/>
            </w:tcBorders>
            <w:vAlign w:val="center"/>
            <w:hideMark/>
          </w:tcPr>
          <w:p w14:paraId="6A316F78"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sz w:val="24"/>
                <w:szCs w:val="24"/>
                <w:lang w:eastAsia="lt-LT"/>
              </w:rPr>
              <w:t> </w:t>
            </w:r>
          </w:p>
        </w:tc>
      </w:tr>
      <w:tr w:rsidR="00317CA2" w:rsidRPr="00317CA2" w14:paraId="3BEC120D" w14:textId="77777777" w:rsidTr="00317CA2">
        <w:tc>
          <w:tcPr>
            <w:tcW w:w="6" w:type="dxa"/>
            <w:tcBorders>
              <w:top w:val="nil"/>
              <w:left w:val="nil"/>
              <w:bottom w:val="nil"/>
              <w:right w:val="nil"/>
            </w:tcBorders>
            <w:vAlign w:val="center"/>
            <w:hideMark/>
          </w:tcPr>
          <w:p w14:paraId="3FD09584"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
        </w:tc>
        <w:tc>
          <w:tcPr>
            <w:tcW w:w="2370" w:type="dxa"/>
            <w:tcBorders>
              <w:top w:val="nil"/>
              <w:left w:val="nil"/>
              <w:bottom w:val="nil"/>
              <w:right w:val="nil"/>
            </w:tcBorders>
            <w:vAlign w:val="center"/>
            <w:hideMark/>
          </w:tcPr>
          <w:p w14:paraId="4004AD70"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c>
          <w:tcPr>
            <w:tcW w:w="2535" w:type="dxa"/>
            <w:tcBorders>
              <w:top w:val="nil"/>
              <w:left w:val="nil"/>
              <w:bottom w:val="nil"/>
              <w:right w:val="nil"/>
            </w:tcBorders>
            <w:vAlign w:val="center"/>
            <w:hideMark/>
          </w:tcPr>
          <w:p w14:paraId="0E7E7C47"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c>
          <w:tcPr>
            <w:tcW w:w="1560" w:type="dxa"/>
            <w:tcBorders>
              <w:top w:val="nil"/>
              <w:left w:val="nil"/>
              <w:bottom w:val="nil"/>
              <w:right w:val="nil"/>
            </w:tcBorders>
            <w:vAlign w:val="center"/>
            <w:hideMark/>
          </w:tcPr>
          <w:p w14:paraId="25727A6C"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c>
          <w:tcPr>
            <w:tcW w:w="735" w:type="dxa"/>
            <w:tcBorders>
              <w:top w:val="nil"/>
              <w:left w:val="nil"/>
              <w:bottom w:val="nil"/>
              <w:right w:val="nil"/>
            </w:tcBorders>
            <w:vAlign w:val="center"/>
            <w:hideMark/>
          </w:tcPr>
          <w:p w14:paraId="33CF57C7"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c>
          <w:tcPr>
            <w:tcW w:w="2385" w:type="dxa"/>
            <w:tcBorders>
              <w:top w:val="nil"/>
              <w:left w:val="nil"/>
              <w:bottom w:val="nil"/>
              <w:right w:val="nil"/>
            </w:tcBorders>
            <w:vAlign w:val="center"/>
            <w:hideMark/>
          </w:tcPr>
          <w:p w14:paraId="34673F44"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c>
          <w:tcPr>
            <w:tcW w:w="6" w:type="dxa"/>
            <w:tcBorders>
              <w:top w:val="nil"/>
              <w:left w:val="nil"/>
              <w:bottom w:val="nil"/>
              <w:right w:val="nil"/>
            </w:tcBorders>
            <w:vAlign w:val="center"/>
            <w:hideMark/>
          </w:tcPr>
          <w:p w14:paraId="77F2E299" w14:textId="77777777" w:rsidR="00317CA2" w:rsidRPr="00317CA2" w:rsidRDefault="00317CA2" w:rsidP="00317CA2">
            <w:pPr>
              <w:spacing w:after="0" w:line="240" w:lineRule="auto"/>
              <w:rPr>
                <w:rFonts w:ascii="Times New Roman" w:eastAsia="Times New Roman" w:hAnsi="Times New Roman" w:cs="Times New Roman"/>
                <w:sz w:val="20"/>
                <w:szCs w:val="20"/>
                <w:lang w:eastAsia="lt-LT"/>
              </w:rPr>
            </w:pPr>
          </w:p>
        </w:tc>
      </w:tr>
    </w:tbl>
    <w:p w14:paraId="6A7D49F9" w14:textId="77777777" w:rsidR="00317CA2" w:rsidRPr="00317CA2" w:rsidRDefault="00317CA2" w:rsidP="00317CA2">
      <w:pPr>
        <w:spacing w:after="0" w:line="240" w:lineRule="auto"/>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i/>
          <w:iCs/>
          <w:color w:val="000000"/>
          <w:sz w:val="20"/>
          <w:szCs w:val="20"/>
          <w:lang w:eastAsia="lt-LT"/>
        </w:rPr>
        <w:t> </w:t>
      </w:r>
    </w:p>
    <w:p w14:paraId="638BB9B6" w14:textId="77777777" w:rsidR="00317CA2" w:rsidRPr="00317CA2" w:rsidRDefault="00317CA2" w:rsidP="00317CA2">
      <w:pPr>
        <w:spacing w:after="0" w:line="240" w:lineRule="auto"/>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i/>
          <w:iCs/>
          <w:color w:val="000000"/>
          <w:sz w:val="20"/>
          <w:szCs w:val="20"/>
          <w:lang w:eastAsia="lt-LT"/>
        </w:rPr>
        <w:t>Jei projekto naudos ir kokybės vertinimo metu projektui suteikiamas mažesnis kaip 30 bendras balų skaičius, paraiška atmetama.</w:t>
      </w:r>
    </w:p>
    <w:p w14:paraId="0260564F" w14:textId="77777777" w:rsidR="00317CA2" w:rsidRPr="00317CA2" w:rsidRDefault="00317CA2" w:rsidP="00317CA2">
      <w:pPr>
        <w:spacing w:after="0" w:line="240" w:lineRule="auto"/>
        <w:jc w:val="both"/>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i/>
          <w:iCs/>
          <w:color w:val="000000"/>
          <w:sz w:val="20"/>
          <w:szCs w:val="20"/>
          <w:lang w:eastAsia="lt-LT"/>
        </w:rPr>
        <w:t>* Jeigu įvertinus pagal šią lentelę projektai surenka vienodą bendrą balų skaičių (ne mažesnį kaip 30 balų), reitingavimas vykdomas pagal subsidijos aplinkosauginį efektą, prioritetą teikiant didesnio aplinkosauginio efekto siekiančiam projektui.</w:t>
      </w:r>
    </w:p>
    <w:p w14:paraId="44DBCA59" w14:textId="77777777" w:rsidR="00317CA2" w:rsidRPr="00317CA2" w:rsidRDefault="00317CA2" w:rsidP="00317CA2">
      <w:pPr>
        <w:spacing w:after="0" w:line="240" w:lineRule="auto"/>
        <w:jc w:val="both"/>
        <w:rPr>
          <w:rFonts w:ascii="Times New Roman" w:eastAsia="Times New Roman" w:hAnsi="Times New Roman" w:cs="Times New Roman"/>
          <w:color w:val="000000"/>
          <w:sz w:val="27"/>
          <w:szCs w:val="27"/>
          <w:lang w:eastAsia="lt-LT"/>
        </w:rPr>
      </w:pPr>
      <w:r w:rsidRPr="00317CA2">
        <w:rPr>
          <w:rFonts w:ascii="Times New Roman" w:eastAsia="Times New Roman" w:hAnsi="Times New Roman" w:cs="Times New Roman"/>
          <w:i/>
          <w:iCs/>
          <w:color w:val="000000"/>
          <w:sz w:val="20"/>
          <w:szCs w:val="20"/>
          <w:lang w:eastAsia="lt-LT"/>
        </w:rPr>
        <w:t> </w:t>
      </w:r>
    </w:p>
    <w:tbl>
      <w:tblPr>
        <w:tblW w:w="9606" w:type="dxa"/>
        <w:tblCellMar>
          <w:left w:w="0" w:type="dxa"/>
          <w:right w:w="0" w:type="dxa"/>
        </w:tblCellMar>
        <w:tblLook w:val="04A0" w:firstRow="1" w:lastRow="0" w:firstColumn="1" w:lastColumn="0" w:noHBand="0" w:noVBand="1"/>
      </w:tblPr>
      <w:tblGrid>
        <w:gridCol w:w="3943"/>
        <w:gridCol w:w="5663"/>
      </w:tblGrid>
      <w:tr w:rsidR="00317CA2" w:rsidRPr="00317CA2" w14:paraId="14371849" w14:textId="77777777" w:rsidTr="00317CA2">
        <w:trPr>
          <w:trHeight w:val="395"/>
        </w:trPr>
        <w:tc>
          <w:tcPr>
            <w:tcW w:w="3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EE9446" w14:textId="77777777" w:rsidR="00317CA2" w:rsidRPr="00317CA2" w:rsidRDefault="00317CA2" w:rsidP="00317CA2">
            <w:pPr>
              <w:spacing w:after="0" w:line="240" w:lineRule="auto"/>
              <w:jc w:val="center"/>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Subsidijos aplinkosauginis efektas</w:t>
            </w:r>
          </w:p>
        </w:tc>
        <w:tc>
          <w:tcPr>
            <w:tcW w:w="56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BB0709" w14:textId="400EFF3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Balai apskaičiuojami pagal formulę</w:t>
            </w:r>
            <w:bookmarkStart w:id="6" w:name="_ftnref15"/>
            <w:r w:rsidRPr="00317CA2">
              <w:rPr>
                <w:rFonts w:ascii="Times New Roman" w:eastAsia="Times New Roman" w:hAnsi="Times New Roman" w:cs="Times New Roman"/>
                <w:sz w:val="24"/>
                <w:szCs w:val="24"/>
                <w:lang w:eastAsia="lt-LT"/>
              </w:rPr>
              <w:fldChar w:fldCharType="begin"/>
            </w:r>
            <w:r w:rsidRPr="00317CA2">
              <w:rPr>
                <w:rFonts w:ascii="Times New Roman" w:eastAsia="Times New Roman" w:hAnsi="Times New Roman" w:cs="Times New Roman"/>
                <w:sz w:val="24"/>
                <w:szCs w:val="24"/>
                <w:lang w:eastAsia="lt-LT"/>
              </w:rPr>
              <w:instrText xml:space="preserve"> HYPERLINK "https://e-seimas.lrs.lt/rs/legalact/TAD/84eb0f404a1811ebb394e1efb98d3e67/" \l "_ftn15" \o "" \t "_parent" </w:instrText>
            </w:r>
            <w:r w:rsidRPr="00317CA2">
              <w:rPr>
                <w:rFonts w:ascii="Times New Roman" w:eastAsia="Times New Roman" w:hAnsi="Times New Roman" w:cs="Times New Roman"/>
                <w:sz w:val="24"/>
                <w:szCs w:val="24"/>
                <w:lang w:eastAsia="lt-LT"/>
              </w:rPr>
              <w:fldChar w:fldCharType="separate"/>
            </w:r>
            <w:r w:rsidRPr="00317CA2">
              <w:rPr>
                <w:rFonts w:ascii="Times New Roman" w:eastAsia="Times New Roman" w:hAnsi="Times New Roman" w:cs="Times New Roman"/>
                <w:color w:val="0000FF"/>
                <w:sz w:val="24"/>
                <w:szCs w:val="24"/>
                <w:u w:val="single"/>
                <w:vertAlign w:val="superscript"/>
                <w:lang w:eastAsia="lt-LT"/>
              </w:rPr>
              <w:t>[</w:t>
            </w:r>
            <w:r>
              <w:rPr>
                <w:rFonts w:ascii="Times New Roman" w:eastAsia="Times New Roman" w:hAnsi="Times New Roman" w:cs="Times New Roman"/>
                <w:color w:val="0000FF"/>
                <w:sz w:val="24"/>
                <w:szCs w:val="24"/>
                <w:u w:val="single"/>
                <w:vertAlign w:val="superscript"/>
                <w:lang w:eastAsia="lt-LT"/>
              </w:rPr>
              <w:t>7</w:t>
            </w:r>
            <w:r w:rsidRPr="00317CA2">
              <w:rPr>
                <w:rFonts w:ascii="Times New Roman" w:eastAsia="Times New Roman" w:hAnsi="Times New Roman" w:cs="Times New Roman"/>
                <w:color w:val="0000FF"/>
                <w:sz w:val="24"/>
                <w:szCs w:val="24"/>
                <w:u w:val="single"/>
                <w:vertAlign w:val="superscript"/>
                <w:lang w:eastAsia="lt-LT"/>
              </w:rPr>
              <w:t>]</w:t>
            </w:r>
            <w:r w:rsidRPr="00317CA2">
              <w:rPr>
                <w:rFonts w:ascii="Times New Roman" w:eastAsia="Times New Roman" w:hAnsi="Times New Roman" w:cs="Times New Roman"/>
                <w:sz w:val="24"/>
                <w:szCs w:val="24"/>
                <w:lang w:eastAsia="lt-LT"/>
              </w:rPr>
              <w:fldChar w:fldCharType="end"/>
            </w:r>
            <w:bookmarkEnd w:id="6"/>
            <w:r w:rsidRPr="00317CA2">
              <w:rPr>
                <w:rFonts w:ascii="Times New Roman" w:eastAsia="Times New Roman" w:hAnsi="Times New Roman" w:cs="Times New Roman"/>
                <w:lang w:eastAsia="lt-LT"/>
              </w:rPr>
              <w:t>:</w:t>
            </w:r>
          </w:p>
          <w:p w14:paraId="5F09DAA8"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E</w:t>
            </w:r>
            <w:r w:rsidRPr="00317CA2">
              <w:rPr>
                <w:rFonts w:ascii="Times New Roman" w:eastAsia="Times New Roman" w:hAnsi="Times New Roman" w:cs="Times New Roman"/>
                <w:vertAlign w:val="subscript"/>
                <w:lang w:eastAsia="lt-LT"/>
              </w:rPr>
              <w:t>i</w:t>
            </w:r>
            <w:r w:rsidRPr="00317CA2">
              <w:rPr>
                <w:rFonts w:ascii="Times New Roman" w:eastAsia="Times New Roman" w:hAnsi="Times New Roman" w:cs="Times New Roman"/>
                <w:lang w:eastAsia="lt-LT"/>
              </w:rPr>
              <w:t> = (</w:t>
            </w:r>
            <w:proofErr w:type="spellStart"/>
            <w:r w:rsidRPr="00317CA2">
              <w:rPr>
                <w:rFonts w:ascii="Times New Roman" w:eastAsia="Times New Roman" w:hAnsi="Times New Roman" w:cs="Times New Roman"/>
                <w:lang w:eastAsia="lt-LT"/>
              </w:rPr>
              <w:t>R</w:t>
            </w:r>
            <w:r w:rsidRPr="00317CA2">
              <w:rPr>
                <w:rFonts w:ascii="Times New Roman" w:eastAsia="Times New Roman" w:hAnsi="Times New Roman" w:cs="Times New Roman"/>
                <w:vertAlign w:val="subscript"/>
                <w:lang w:eastAsia="lt-LT"/>
              </w:rPr>
              <w:t>i</w:t>
            </w:r>
            <w:proofErr w:type="spellEnd"/>
            <w:r w:rsidRPr="00317CA2">
              <w:rPr>
                <w:rFonts w:ascii="Times New Roman" w:eastAsia="Times New Roman" w:hAnsi="Times New Roman" w:cs="Times New Roman"/>
                <w:lang w:eastAsia="lt-LT"/>
              </w:rPr>
              <w:t>/</w:t>
            </w:r>
            <w:proofErr w:type="spellStart"/>
            <w:r w:rsidRPr="00317CA2">
              <w:rPr>
                <w:rFonts w:ascii="Times New Roman" w:eastAsia="Times New Roman" w:hAnsi="Times New Roman" w:cs="Times New Roman"/>
                <w:lang w:eastAsia="lt-LT"/>
              </w:rPr>
              <w:t>R</w:t>
            </w:r>
            <w:r w:rsidRPr="00317CA2">
              <w:rPr>
                <w:rFonts w:ascii="Times New Roman" w:eastAsia="Times New Roman" w:hAnsi="Times New Roman" w:cs="Times New Roman"/>
                <w:vertAlign w:val="subscript"/>
                <w:lang w:eastAsia="lt-LT"/>
              </w:rPr>
              <w:t>max</w:t>
            </w:r>
            <w:proofErr w:type="spellEnd"/>
            <w:r w:rsidRPr="00317CA2">
              <w:rPr>
                <w:rFonts w:ascii="Times New Roman" w:eastAsia="Times New Roman" w:hAnsi="Times New Roman" w:cs="Times New Roman"/>
                <w:lang w:eastAsia="lt-LT"/>
              </w:rPr>
              <w:t>)×10,</w:t>
            </w:r>
          </w:p>
          <w:p w14:paraId="18163893"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lastRenderedPageBreak/>
              <w:t>kur:</w:t>
            </w:r>
          </w:p>
          <w:p w14:paraId="27851534"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r w:rsidRPr="00317CA2">
              <w:rPr>
                <w:rFonts w:ascii="Times New Roman" w:eastAsia="Times New Roman" w:hAnsi="Times New Roman" w:cs="Times New Roman"/>
                <w:lang w:eastAsia="lt-LT"/>
              </w:rPr>
              <w:t>E</w:t>
            </w:r>
            <w:r w:rsidRPr="00317CA2">
              <w:rPr>
                <w:rFonts w:ascii="Times New Roman" w:eastAsia="Times New Roman" w:hAnsi="Times New Roman" w:cs="Times New Roman"/>
                <w:vertAlign w:val="subscript"/>
                <w:lang w:eastAsia="lt-LT"/>
              </w:rPr>
              <w:t>i</w:t>
            </w:r>
            <w:r w:rsidRPr="00317CA2">
              <w:rPr>
                <w:rFonts w:ascii="Times New Roman" w:eastAsia="Times New Roman" w:hAnsi="Times New Roman" w:cs="Times New Roman"/>
                <w:lang w:eastAsia="lt-LT"/>
              </w:rPr>
              <w:t> – vertinamo projekto subsidijos aplinkosauginio efekto balai;</w:t>
            </w:r>
          </w:p>
          <w:p w14:paraId="378B2F67"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roofErr w:type="spellStart"/>
            <w:r w:rsidRPr="00317CA2">
              <w:rPr>
                <w:rFonts w:ascii="Times New Roman" w:eastAsia="Times New Roman" w:hAnsi="Times New Roman" w:cs="Times New Roman"/>
                <w:lang w:eastAsia="lt-LT"/>
              </w:rPr>
              <w:t>R</w:t>
            </w:r>
            <w:r w:rsidRPr="00317CA2">
              <w:rPr>
                <w:rFonts w:ascii="Times New Roman" w:eastAsia="Times New Roman" w:hAnsi="Times New Roman" w:cs="Times New Roman"/>
                <w:vertAlign w:val="subscript"/>
                <w:lang w:eastAsia="lt-LT"/>
              </w:rPr>
              <w:t>i</w:t>
            </w:r>
            <w:proofErr w:type="spellEnd"/>
            <w:r w:rsidRPr="00317CA2">
              <w:rPr>
                <w:rFonts w:ascii="Times New Roman" w:eastAsia="Times New Roman" w:hAnsi="Times New Roman" w:cs="Times New Roman"/>
                <w:lang w:eastAsia="lt-LT"/>
              </w:rPr>
              <w:t> – vertinamo projekto subsidijos aplinkosauginio efekto reikšmė, kg/Eur;</w:t>
            </w:r>
          </w:p>
          <w:p w14:paraId="71A64F24" w14:textId="77777777" w:rsidR="00317CA2" w:rsidRPr="00317CA2" w:rsidRDefault="00317CA2" w:rsidP="00317CA2">
            <w:pPr>
              <w:spacing w:after="0" w:line="240" w:lineRule="auto"/>
              <w:rPr>
                <w:rFonts w:ascii="Times New Roman" w:eastAsia="Times New Roman" w:hAnsi="Times New Roman" w:cs="Times New Roman"/>
                <w:sz w:val="24"/>
                <w:szCs w:val="24"/>
                <w:lang w:eastAsia="lt-LT"/>
              </w:rPr>
            </w:pPr>
            <w:proofErr w:type="spellStart"/>
            <w:r w:rsidRPr="00317CA2">
              <w:rPr>
                <w:rFonts w:ascii="Times New Roman" w:eastAsia="Times New Roman" w:hAnsi="Times New Roman" w:cs="Times New Roman"/>
                <w:lang w:eastAsia="lt-LT"/>
              </w:rPr>
              <w:t>R</w:t>
            </w:r>
            <w:r w:rsidRPr="00317CA2">
              <w:rPr>
                <w:rFonts w:ascii="Times New Roman" w:eastAsia="Times New Roman" w:hAnsi="Times New Roman" w:cs="Times New Roman"/>
                <w:vertAlign w:val="subscript"/>
                <w:lang w:eastAsia="lt-LT"/>
              </w:rPr>
              <w:t>max</w:t>
            </w:r>
            <w:proofErr w:type="spellEnd"/>
            <w:r w:rsidRPr="00317CA2">
              <w:rPr>
                <w:rFonts w:ascii="Times New Roman" w:eastAsia="Times New Roman" w:hAnsi="Times New Roman" w:cs="Times New Roman"/>
                <w:lang w:eastAsia="lt-LT"/>
              </w:rPr>
              <w:t> – didžiausia visų vertinamų projektų paraiškose nustatyta subsidijos aplinkosauginio efekto reikšmė, kg/Eur</w:t>
            </w:r>
          </w:p>
        </w:tc>
      </w:tr>
    </w:tbl>
    <w:p w14:paraId="20AB53E8" w14:textId="77777777" w:rsidR="00317CA2" w:rsidRPr="00317CA2" w:rsidRDefault="00317CA2" w:rsidP="00317CA2">
      <w:pPr>
        <w:spacing w:after="0" w:line="240" w:lineRule="auto"/>
        <w:rPr>
          <w:rFonts w:ascii="Times New Roman" w:eastAsia="Times New Roman" w:hAnsi="Times New Roman" w:cs="Times New Roman"/>
          <w:color w:val="000000"/>
          <w:sz w:val="27"/>
          <w:szCs w:val="27"/>
          <w:lang w:eastAsia="lt-LT"/>
        </w:rPr>
      </w:pPr>
      <w:r w:rsidRPr="00317CA2">
        <w:rPr>
          <w:rFonts w:ascii="Times New Roman" w:eastAsia="Times New Roman" w:hAnsi="Times New Roman" w:cs="Times New Roman"/>
          <w:color w:val="000000"/>
          <w:lang w:eastAsia="lt-LT"/>
        </w:rPr>
        <w:lastRenderedPageBreak/>
        <w:t> </w:t>
      </w:r>
    </w:p>
    <w:bookmarkStart w:id="7" w:name="_ftn10"/>
    <w:bookmarkStart w:id="8" w:name="_ftn9"/>
    <w:p w14:paraId="0F2E171E" w14:textId="70F38110" w:rsidR="00317CA2" w:rsidRPr="00317CA2" w:rsidRDefault="00317CA2" w:rsidP="00317CA2">
      <w:pPr>
        <w:spacing w:after="0" w:line="240" w:lineRule="auto"/>
        <w:jc w:val="both"/>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color w:val="000000"/>
          <w:sz w:val="20"/>
          <w:szCs w:val="20"/>
          <w:lang w:eastAsia="lt-LT"/>
        </w:rPr>
        <w:fldChar w:fldCharType="begin"/>
      </w:r>
      <w:r w:rsidRPr="00317CA2">
        <w:rPr>
          <w:rFonts w:ascii="Times New Roman" w:eastAsia="Times New Roman" w:hAnsi="Times New Roman" w:cs="Times New Roman"/>
          <w:color w:val="000000"/>
          <w:sz w:val="20"/>
          <w:szCs w:val="20"/>
          <w:lang w:eastAsia="lt-LT"/>
        </w:rPr>
        <w:instrText xml:space="preserve"> HYPERLINK "https://e-seimas.lrs.lt/rs/legalact/TAD/84eb0f404a1811ebb394e1efb98d3e67/" \l "_ftnref9" \o "" \t "_parent" </w:instrText>
      </w:r>
      <w:r w:rsidRPr="00317CA2">
        <w:rPr>
          <w:rFonts w:ascii="Times New Roman" w:eastAsia="Times New Roman" w:hAnsi="Times New Roman" w:cs="Times New Roman"/>
          <w:color w:val="000000"/>
          <w:sz w:val="20"/>
          <w:szCs w:val="20"/>
          <w:lang w:eastAsia="lt-LT"/>
        </w:rPr>
        <w:fldChar w:fldCharType="separate"/>
      </w:r>
      <w:r w:rsidRPr="00317CA2">
        <w:rPr>
          <w:rFonts w:ascii="Times New Roman" w:eastAsia="Times New Roman" w:hAnsi="Times New Roman" w:cs="Times New Roman"/>
          <w:color w:val="0000FF"/>
          <w:sz w:val="20"/>
          <w:szCs w:val="20"/>
          <w:u w:val="single"/>
          <w:vertAlign w:val="superscript"/>
          <w:lang w:eastAsia="lt-LT"/>
        </w:rPr>
        <w:t>[</w:t>
      </w:r>
      <w:r w:rsidRPr="00317CA2">
        <w:rPr>
          <w:rFonts w:ascii="Times New Roman" w:eastAsia="Times New Roman" w:hAnsi="Times New Roman" w:cs="Times New Roman"/>
          <w:color w:val="0000FF"/>
          <w:sz w:val="20"/>
          <w:szCs w:val="20"/>
          <w:u w:val="single"/>
          <w:vertAlign w:val="superscript"/>
          <w:lang w:eastAsia="lt-LT"/>
        </w:rPr>
        <w:t>1</w:t>
      </w:r>
      <w:r w:rsidRPr="00317CA2">
        <w:rPr>
          <w:rFonts w:ascii="Times New Roman" w:eastAsia="Times New Roman" w:hAnsi="Times New Roman" w:cs="Times New Roman"/>
          <w:color w:val="0000FF"/>
          <w:sz w:val="20"/>
          <w:szCs w:val="20"/>
          <w:u w:val="single"/>
          <w:vertAlign w:val="superscript"/>
          <w:lang w:eastAsia="lt-LT"/>
        </w:rPr>
        <w:t>]</w:t>
      </w:r>
      <w:r w:rsidRPr="00317CA2">
        <w:rPr>
          <w:rFonts w:ascii="Times New Roman" w:eastAsia="Times New Roman" w:hAnsi="Times New Roman" w:cs="Times New Roman"/>
          <w:color w:val="000000"/>
          <w:sz w:val="20"/>
          <w:szCs w:val="20"/>
          <w:lang w:eastAsia="lt-LT"/>
        </w:rPr>
        <w:fldChar w:fldCharType="end"/>
      </w:r>
      <w:bookmarkEnd w:id="8"/>
      <w:r w:rsidRPr="00317CA2">
        <w:rPr>
          <w:rFonts w:ascii="Times New Roman" w:eastAsia="Times New Roman" w:hAnsi="Times New Roman" w:cs="Times New Roman"/>
          <w:color w:val="000000"/>
          <w:sz w:val="20"/>
          <w:szCs w:val="20"/>
          <w:lang w:eastAsia="lt-LT"/>
        </w:rPr>
        <w:t>Iš dalies</w:t>
      </w:r>
      <w:r w:rsidRPr="00317CA2">
        <w:rPr>
          <w:rFonts w:ascii="Times New Roman" w:eastAsia="Times New Roman" w:hAnsi="Times New Roman" w:cs="Times New Roman"/>
          <w:b/>
          <w:bCs/>
          <w:color w:val="000000"/>
          <w:sz w:val="20"/>
          <w:szCs w:val="20"/>
          <w:lang w:eastAsia="lt-LT"/>
        </w:rPr>
        <w:t> </w:t>
      </w:r>
      <w:r w:rsidRPr="00317CA2">
        <w:rPr>
          <w:rFonts w:ascii="Times New Roman" w:eastAsia="Times New Roman" w:hAnsi="Times New Roman" w:cs="Times New Roman"/>
          <w:color w:val="000000"/>
          <w:sz w:val="20"/>
          <w:szCs w:val="20"/>
          <w:lang w:eastAsia="lt-LT"/>
        </w:rPr>
        <w:t>įgyvendinama 2019 m. balandžio 17 d. Vyriausybės nutarimu Nr. 371 patvirtintame Nacionalinio oro taršos mažinimo plano įgyvendinimo priemonių plane numatyta priemonė Nr. P17 „NMLOJ išsiskyrimo vietų aptikimo ir NMLOJ išmetimo mažinimo sistemos tobulinimas („Finansinės paskatos (dalies išlaidų kompensavimas) naftos perdirbimo, naftos produktų saugojimo ir paskirstymo veiklą vykdantiems subjektams NMLOJ išsiskyrimo vietų nustatymo (aptikimo) ir NMLOJ išsiskyrimo mažinimo priemonių taikymui“).</w:t>
      </w:r>
    </w:p>
    <w:p w14:paraId="763999E2" w14:textId="77777777" w:rsidR="00317CA2" w:rsidRPr="00317CA2" w:rsidRDefault="00317CA2" w:rsidP="00317CA2">
      <w:pPr>
        <w:spacing w:after="0" w:line="240" w:lineRule="auto"/>
        <w:jc w:val="both"/>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color w:val="000000"/>
          <w:sz w:val="20"/>
          <w:szCs w:val="20"/>
          <w:lang w:eastAsia="lt-LT"/>
        </w:rPr>
        <w:t>Siekiant mažinti į aplinkos orą išmetamą NMLOJ kiekį, svarbu </w:t>
      </w:r>
      <w:r w:rsidRPr="00317CA2">
        <w:rPr>
          <w:rFonts w:ascii="Times New Roman" w:eastAsia="Times New Roman" w:hAnsi="Times New Roman" w:cs="Times New Roman"/>
          <w:b/>
          <w:bCs/>
          <w:color w:val="000000"/>
          <w:sz w:val="20"/>
          <w:szCs w:val="20"/>
          <w:lang w:eastAsia="lt-LT"/>
        </w:rPr>
        <w:t>nustatyti (aptikti) šių teršalų išsiskyrimo vietas ir taikyti</w:t>
      </w:r>
      <w:r w:rsidRPr="00317CA2">
        <w:rPr>
          <w:rFonts w:ascii="Times New Roman" w:eastAsia="Times New Roman" w:hAnsi="Times New Roman" w:cs="Times New Roman"/>
          <w:color w:val="000000"/>
          <w:sz w:val="20"/>
          <w:szCs w:val="20"/>
          <w:lang w:eastAsia="lt-LT"/>
        </w:rPr>
        <w:t> </w:t>
      </w:r>
      <w:r w:rsidRPr="00317CA2">
        <w:rPr>
          <w:rFonts w:ascii="Times New Roman" w:eastAsia="Times New Roman" w:hAnsi="Times New Roman" w:cs="Times New Roman"/>
          <w:b/>
          <w:bCs/>
          <w:color w:val="000000"/>
          <w:sz w:val="20"/>
          <w:szCs w:val="20"/>
          <w:lang w:eastAsia="lt-LT"/>
        </w:rPr>
        <w:t>priemones išsiskyrimui mažinti</w:t>
      </w:r>
      <w:r w:rsidRPr="00317CA2">
        <w:rPr>
          <w:rFonts w:ascii="Times New Roman" w:eastAsia="Times New Roman" w:hAnsi="Times New Roman" w:cs="Times New Roman"/>
          <w:color w:val="000000"/>
          <w:sz w:val="20"/>
          <w:szCs w:val="20"/>
          <w:lang w:eastAsia="lt-LT"/>
        </w:rPr>
        <w:t>. Rekomenduojama naudoti rizika pagrįstą lakiųjų organinių junginių </w:t>
      </w:r>
      <w:r w:rsidRPr="00317CA2">
        <w:rPr>
          <w:rFonts w:ascii="Times New Roman" w:eastAsia="Times New Roman" w:hAnsi="Times New Roman" w:cs="Times New Roman"/>
          <w:b/>
          <w:bCs/>
          <w:color w:val="000000"/>
          <w:sz w:val="20"/>
          <w:szCs w:val="20"/>
          <w:lang w:eastAsia="lt-LT"/>
        </w:rPr>
        <w:t>nuotėkio aptikimo ir remonto (NAIR) programą</w:t>
      </w:r>
      <w:r w:rsidRPr="00317CA2">
        <w:rPr>
          <w:rFonts w:ascii="Times New Roman" w:eastAsia="Times New Roman" w:hAnsi="Times New Roman" w:cs="Times New Roman"/>
          <w:color w:val="000000"/>
          <w:sz w:val="20"/>
          <w:szCs w:val="20"/>
          <w:lang w:eastAsia="lt-LT"/>
        </w:rPr>
        <w:t> – struktūruotas neorganizuotai išmetamų lakiųjų organinių junginių kiekio mažinimo metodas aptinkant nesandarias vietas ir jas užsandarinant arba nesandarias detales pakeičiant naujomis. Nuotėkiui nustatyti galima naudoti </w:t>
      </w:r>
      <w:r w:rsidRPr="00317CA2">
        <w:rPr>
          <w:rFonts w:ascii="Times New Roman" w:eastAsia="Times New Roman" w:hAnsi="Times New Roman" w:cs="Times New Roman"/>
          <w:i/>
          <w:iCs/>
          <w:color w:val="000000"/>
          <w:sz w:val="20"/>
          <w:szCs w:val="20"/>
          <w:lang w:eastAsia="lt-LT"/>
        </w:rPr>
        <w:t>įsiurbiamuosius metodus</w:t>
      </w:r>
      <w:r w:rsidRPr="00317CA2">
        <w:rPr>
          <w:rFonts w:ascii="Times New Roman" w:eastAsia="Times New Roman" w:hAnsi="Times New Roman" w:cs="Times New Roman"/>
          <w:color w:val="000000"/>
          <w:sz w:val="20"/>
          <w:szCs w:val="20"/>
          <w:lang w:eastAsia="lt-LT"/>
        </w:rPr>
        <w:t> (aprašyti standarte EN 15446) ir </w:t>
      </w:r>
      <w:r w:rsidRPr="00317CA2">
        <w:rPr>
          <w:rFonts w:ascii="Times New Roman" w:eastAsia="Times New Roman" w:hAnsi="Times New Roman" w:cs="Times New Roman"/>
          <w:i/>
          <w:iCs/>
          <w:color w:val="000000"/>
          <w:sz w:val="20"/>
          <w:szCs w:val="20"/>
          <w:lang w:eastAsia="lt-LT"/>
        </w:rPr>
        <w:t>optinio dujų vaizdo kūrimo metodus</w:t>
      </w:r>
      <w:r w:rsidRPr="00317CA2">
        <w:rPr>
          <w:rFonts w:ascii="Times New Roman" w:eastAsia="Times New Roman" w:hAnsi="Times New Roman" w:cs="Times New Roman"/>
          <w:color w:val="000000"/>
          <w:sz w:val="20"/>
          <w:szCs w:val="20"/>
          <w:lang w:eastAsia="lt-LT"/>
        </w:rPr>
        <w:t>. </w:t>
      </w:r>
      <w:r w:rsidRPr="00317CA2">
        <w:rPr>
          <w:rFonts w:ascii="Times New Roman" w:eastAsia="Times New Roman" w:hAnsi="Times New Roman" w:cs="Times New Roman"/>
          <w:i/>
          <w:iCs/>
          <w:color w:val="000000"/>
          <w:sz w:val="20"/>
          <w:szCs w:val="20"/>
          <w:lang w:eastAsia="lt-LT"/>
        </w:rPr>
        <w:t>Įsiurbiamasis metodas:</w:t>
      </w:r>
      <w:r w:rsidRPr="00317CA2">
        <w:rPr>
          <w:rFonts w:ascii="Times New Roman" w:eastAsia="Times New Roman" w:hAnsi="Times New Roman" w:cs="Times New Roman"/>
          <w:color w:val="000000"/>
          <w:sz w:val="20"/>
          <w:szCs w:val="20"/>
          <w:lang w:eastAsia="lt-LT"/>
        </w:rPr>
        <w:t xml:space="preserve"> nuotėkio aptikimas nešiojamaisiais lakiųjų organinių junginių analizatoriais, kuriais matuojama jų koncentracija šalia įrangos (pvz., naudojant liepsnos jonizaciją, </w:t>
      </w:r>
      <w:proofErr w:type="spellStart"/>
      <w:r w:rsidRPr="00317CA2">
        <w:rPr>
          <w:rFonts w:ascii="Times New Roman" w:eastAsia="Times New Roman" w:hAnsi="Times New Roman" w:cs="Times New Roman"/>
          <w:color w:val="000000"/>
          <w:sz w:val="20"/>
          <w:szCs w:val="20"/>
          <w:lang w:eastAsia="lt-LT"/>
        </w:rPr>
        <w:t>fotojonizaciją</w:t>
      </w:r>
      <w:proofErr w:type="spellEnd"/>
      <w:r w:rsidRPr="00317CA2">
        <w:rPr>
          <w:rFonts w:ascii="Times New Roman" w:eastAsia="Times New Roman" w:hAnsi="Times New Roman" w:cs="Times New Roman"/>
          <w:color w:val="000000"/>
          <w:sz w:val="20"/>
          <w:szCs w:val="20"/>
          <w:lang w:eastAsia="lt-LT"/>
        </w:rPr>
        <w:t>). </w:t>
      </w:r>
      <w:r w:rsidRPr="00317CA2">
        <w:rPr>
          <w:rFonts w:ascii="Times New Roman" w:eastAsia="Times New Roman" w:hAnsi="Times New Roman" w:cs="Times New Roman"/>
          <w:i/>
          <w:iCs/>
          <w:color w:val="000000"/>
          <w:sz w:val="20"/>
          <w:szCs w:val="20"/>
          <w:lang w:eastAsia="lt-LT"/>
        </w:rPr>
        <w:t>Optinio dujų vaizdo kūrimo metodai</w:t>
      </w:r>
      <w:r w:rsidRPr="00317CA2">
        <w:rPr>
          <w:rFonts w:ascii="Times New Roman" w:eastAsia="Times New Roman" w:hAnsi="Times New Roman" w:cs="Times New Roman"/>
          <w:color w:val="000000"/>
          <w:sz w:val="20"/>
          <w:szCs w:val="20"/>
          <w:lang w:eastAsia="lt-LT"/>
        </w:rPr>
        <w:t>: optiniam vaizdui kurti naudojamos lengvos nešiojamosios kameros, leidžiančios tikruoju laiku vizualizuoti dujų nuotėkius.</w:t>
      </w:r>
    </w:p>
    <w:p w14:paraId="5FDEB9DD" w14:textId="6A654295" w:rsidR="00317CA2" w:rsidRPr="00317CA2" w:rsidRDefault="00317CA2" w:rsidP="00317CA2">
      <w:pPr>
        <w:spacing w:after="0" w:line="240" w:lineRule="auto"/>
        <w:jc w:val="both"/>
        <w:rPr>
          <w:rFonts w:ascii="Times New Roman" w:eastAsia="Times New Roman" w:hAnsi="Times New Roman" w:cs="Times New Roman"/>
          <w:color w:val="000000"/>
          <w:sz w:val="20"/>
          <w:szCs w:val="20"/>
          <w:lang w:eastAsia="lt-LT"/>
        </w:rPr>
      </w:pPr>
      <w:hyperlink r:id="rId4" w:anchor="_ftnref10" w:tgtFrame="_parent" w:history="1">
        <w:r w:rsidRPr="00317CA2">
          <w:rPr>
            <w:rFonts w:ascii="Times New Roman" w:eastAsia="Times New Roman" w:hAnsi="Times New Roman" w:cs="Times New Roman"/>
            <w:color w:val="0000FF"/>
            <w:sz w:val="20"/>
            <w:szCs w:val="20"/>
            <w:u w:val="single"/>
            <w:vertAlign w:val="superscript"/>
            <w:lang w:eastAsia="lt-LT"/>
          </w:rPr>
          <w:t>[</w:t>
        </w:r>
        <w:r w:rsidRPr="00317CA2">
          <w:rPr>
            <w:rFonts w:ascii="Times New Roman" w:eastAsia="Times New Roman" w:hAnsi="Times New Roman" w:cs="Times New Roman"/>
            <w:color w:val="0000FF"/>
            <w:sz w:val="20"/>
            <w:szCs w:val="20"/>
            <w:u w:val="single"/>
            <w:vertAlign w:val="superscript"/>
            <w:lang w:eastAsia="lt-LT"/>
          </w:rPr>
          <w:t>2</w:t>
        </w:r>
        <w:r w:rsidRPr="00317CA2">
          <w:rPr>
            <w:rFonts w:ascii="Times New Roman" w:eastAsia="Times New Roman" w:hAnsi="Times New Roman" w:cs="Times New Roman"/>
            <w:color w:val="0000FF"/>
            <w:sz w:val="20"/>
            <w:szCs w:val="20"/>
            <w:u w:val="single"/>
            <w:vertAlign w:val="superscript"/>
            <w:lang w:eastAsia="lt-LT"/>
          </w:rPr>
          <w:t>]</w:t>
        </w:r>
      </w:hyperlink>
      <w:bookmarkEnd w:id="7"/>
      <w:r w:rsidRPr="00317CA2">
        <w:rPr>
          <w:rFonts w:ascii="Times New Roman" w:eastAsia="Times New Roman" w:hAnsi="Times New Roman" w:cs="Times New Roman"/>
          <w:color w:val="000000"/>
          <w:sz w:val="20"/>
          <w:szCs w:val="20"/>
          <w:lang w:eastAsia="lt-LT"/>
        </w:rPr>
        <w:t> Taršos integruotos prevencijos ir kontrolės leidimų išdavimo, pakeitimo ir galiojimo panaikinimo taisyklės, patvirtintos aplinkos ministro 2013 m. liepos 15 d. įsakymu Nr. D1-528; Taršos leidimų išdavimo, pakeitimo ir galiojimo panaikinimo taisyklės, patvirtintos aplinkos ministro 2014 m. kovo 6 d. įsakymu Nr. D1-259.</w:t>
      </w:r>
    </w:p>
    <w:bookmarkStart w:id="9" w:name="_ftn11"/>
    <w:p w14:paraId="7E8D36B6" w14:textId="3E5A07C9" w:rsidR="00317CA2" w:rsidRPr="00317CA2" w:rsidRDefault="00317CA2" w:rsidP="00317CA2">
      <w:pPr>
        <w:spacing w:after="0" w:line="240" w:lineRule="auto"/>
        <w:jc w:val="both"/>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color w:val="000000"/>
          <w:sz w:val="20"/>
          <w:szCs w:val="20"/>
          <w:lang w:eastAsia="lt-LT"/>
        </w:rPr>
        <w:fldChar w:fldCharType="begin"/>
      </w:r>
      <w:r w:rsidRPr="00317CA2">
        <w:rPr>
          <w:rFonts w:ascii="Times New Roman" w:eastAsia="Times New Roman" w:hAnsi="Times New Roman" w:cs="Times New Roman"/>
          <w:color w:val="000000"/>
          <w:sz w:val="20"/>
          <w:szCs w:val="20"/>
          <w:lang w:eastAsia="lt-LT"/>
        </w:rPr>
        <w:instrText xml:space="preserve"> HYPERLINK "https://e-seimas.lrs.lt/rs/legalact/TAD/84eb0f404a1811ebb394e1efb98d3e67/" \l "_ftnref11" \o "" \t "_parent" </w:instrText>
      </w:r>
      <w:r w:rsidRPr="00317CA2">
        <w:rPr>
          <w:rFonts w:ascii="Times New Roman" w:eastAsia="Times New Roman" w:hAnsi="Times New Roman" w:cs="Times New Roman"/>
          <w:color w:val="000000"/>
          <w:sz w:val="20"/>
          <w:szCs w:val="20"/>
          <w:lang w:eastAsia="lt-LT"/>
        </w:rPr>
        <w:fldChar w:fldCharType="separate"/>
      </w:r>
      <w:r w:rsidRPr="00317CA2">
        <w:rPr>
          <w:rFonts w:ascii="Times New Roman" w:eastAsia="Times New Roman" w:hAnsi="Times New Roman" w:cs="Times New Roman"/>
          <w:color w:val="0000FF"/>
          <w:sz w:val="20"/>
          <w:szCs w:val="20"/>
          <w:u w:val="single"/>
          <w:vertAlign w:val="superscript"/>
          <w:lang w:eastAsia="lt-LT"/>
        </w:rPr>
        <w:t>[</w:t>
      </w:r>
      <w:r>
        <w:rPr>
          <w:rFonts w:ascii="Times New Roman" w:eastAsia="Times New Roman" w:hAnsi="Times New Roman" w:cs="Times New Roman"/>
          <w:color w:val="0000FF"/>
          <w:sz w:val="20"/>
          <w:szCs w:val="20"/>
          <w:u w:val="single"/>
          <w:vertAlign w:val="superscript"/>
          <w:lang w:eastAsia="lt-LT"/>
        </w:rPr>
        <w:t>3</w:t>
      </w:r>
      <w:r w:rsidRPr="00317CA2">
        <w:rPr>
          <w:rFonts w:ascii="Times New Roman" w:eastAsia="Times New Roman" w:hAnsi="Times New Roman" w:cs="Times New Roman"/>
          <w:color w:val="0000FF"/>
          <w:sz w:val="20"/>
          <w:szCs w:val="20"/>
          <w:u w:val="single"/>
          <w:vertAlign w:val="superscript"/>
          <w:lang w:eastAsia="lt-LT"/>
        </w:rPr>
        <w:t>]</w:t>
      </w:r>
      <w:r w:rsidRPr="00317CA2">
        <w:rPr>
          <w:rFonts w:ascii="Times New Roman" w:eastAsia="Times New Roman" w:hAnsi="Times New Roman" w:cs="Times New Roman"/>
          <w:color w:val="000000"/>
          <w:sz w:val="20"/>
          <w:szCs w:val="20"/>
          <w:lang w:eastAsia="lt-LT"/>
        </w:rPr>
        <w:fldChar w:fldCharType="end"/>
      </w:r>
      <w:bookmarkEnd w:id="9"/>
      <w:r w:rsidRPr="00317CA2">
        <w:rPr>
          <w:rFonts w:ascii="Times New Roman" w:eastAsia="Times New Roman" w:hAnsi="Times New Roman" w:cs="Times New Roman"/>
          <w:color w:val="000000"/>
          <w:sz w:val="20"/>
          <w:szCs w:val="20"/>
          <w:lang w:eastAsia="lt-LT"/>
        </w:rPr>
        <w:t> Aplinkos oro taršos šaltinių ir iš jų išmetamų teršalų inventorizacijos  ataskaita rengiama pagal Aplinkos oro taršos šaltinių ir iš jų išmetamų teršalų inventorizacijos ir ataskaitų teikimo taisykles, patvirtintas Lietuvos Respublikos aplinkos ministro 2002 m. birželio 27 d. įsakymu Nr. 340. </w:t>
      </w:r>
    </w:p>
    <w:bookmarkStart w:id="10" w:name="_ftn12"/>
    <w:p w14:paraId="0A78E5BF" w14:textId="7D945630" w:rsidR="00317CA2" w:rsidRPr="00317CA2" w:rsidRDefault="00317CA2" w:rsidP="00317CA2">
      <w:pPr>
        <w:spacing w:after="0" w:line="240" w:lineRule="auto"/>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color w:val="000000"/>
          <w:sz w:val="20"/>
          <w:szCs w:val="20"/>
          <w:lang w:eastAsia="lt-LT"/>
        </w:rPr>
        <w:fldChar w:fldCharType="begin"/>
      </w:r>
      <w:r w:rsidRPr="00317CA2">
        <w:rPr>
          <w:rFonts w:ascii="Times New Roman" w:eastAsia="Times New Roman" w:hAnsi="Times New Roman" w:cs="Times New Roman"/>
          <w:color w:val="000000"/>
          <w:sz w:val="20"/>
          <w:szCs w:val="20"/>
          <w:lang w:eastAsia="lt-LT"/>
        </w:rPr>
        <w:instrText xml:space="preserve"> HYPERLINK "https://e-seimas.lrs.lt/rs/legalact/TAD/84eb0f404a1811ebb394e1efb98d3e67/" \l "_ftnref12" \o "" \t "_parent" </w:instrText>
      </w:r>
      <w:r w:rsidRPr="00317CA2">
        <w:rPr>
          <w:rFonts w:ascii="Times New Roman" w:eastAsia="Times New Roman" w:hAnsi="Times New Roman" w:cs="Times New Roman"/>
          <w:color w:val="000000"/>
          <w:sz w:val="20"/>
          <w:szCs w:val="20"/>
          <w:lang w:eastAsia="lt-LT"/>
        </w:rPr>
        <w:fldChar w:fldCharType="separate"/>
      </w:r>
      <w:r w:rsidRPr="00317CA2">
        <w:rPr>
          <w:rFonts w:ascii="Times New Roman" w:eastAsia="Times New Roman" w:hAnsi="Times New Roman" w:cs="Times New Roman"/>
          <w:color w:val="0000FF"/>
          <w:sz w:val="20"/>
          <w:szCs w:val="20"/>
          <w:u w:val="single"/>
          <w:vertAlign w:val="superscript"/>
          <w:lang w:eastAsia="lt-LT"/>
        </w:rPr>
        <w:t>[</w:t>
      </w:r>
      <w:r>
        <w:rPr>
          <w:rFonts w:ascii="Times New Roman" w:eastAsia="Times New Roman" w:hAnsi="Times New Roman" w:cs="Times New Roman"/>
          <w:color w:val="0000FF"/>
          <w:sz w:val="20"/>
          <w:szCs w:val="20"/>
          <w:u w:val="single"/>
          <w:vertAlign w:val="superscript"/>
          <w:lang w:eastAsia="lt-LT"/>
        </w:rPr>
        <w:t>4</w:t>
      </w:r>
      <w:r w:rsidRPr="00317CA2">
        <w:rPr>
          <w:rFonts w:ascii="Times New Roman" w:eastAsia="Times New Roman" w:hAnsi="Times New Roman" w:cs="Times New Roman"/>
          <w:color w:val="0000FF"/>
          <w:sz w:val="20"/>
          <w:szCs w:val="20"/>
          <w:u w:val="single"/>
          <w:vertAlign w:val="superscript"/>
          <w:lang w:eastAsia="lt-LT"/>
        </w:rPr>
        <w:t>]</w:t>
      </w:r>
      <w:r w:rsidRPr="00317CA2">
        <w:rPr>
          <w:rFonts w:ascii="Times New Roman" w:eastAsia="Times New Roman" w:hAnsi="Times New Roman" w:cs="Times New Roman"/>
          <w:color w:val="000000"/>
          <w:sz w:val="20"/>
          <w:szCs w:val="20"/>
          <w:lang w:eastAsia="lt-LT"/>
        </w:rPr>
        <w:fldChar w:fldCharType="end"/>
      </w:r>
      <w:bookmarkEnd w:id="10"/>
      <w:r w:rsidRPr="00317CA2">
        <w:rPr>
          <w:rFonts w:ascii="Times New Roman" w:eastAsia="Times New Roman" w:hAnsi="Times New Roman" w:cs="Times New Roman"/>
          <w:color w:val="000000"/>
          <w:sz w:val="20"/>
          <w:szCs w:val="20"/>
          <w:lang w:eastAsia="lt-LT"/>
        </w:rPr>
        <w:t> Šiltnamio efektą sukeliančios dujos – CO</w:t>
      </w:r>
      <w:r w:rsidRPr="00317CA2">
        <w:rPr>
          <w:rFonts w:ascii="Times New Roman" w:eastAsia="Times New Roman" w:hAnsi="Times New Roman" w:cs="Times New Roman"/>
          <w:color w:val="000000"/>
          <w:sz w:val="20"/>
          <w:szCs w:val="20"/>
          <w:vertAlign w:val="subscript"/>
          <w:lang w:eastAsia="lt-LT"/>
        </w:rPr>
        <w:t>2</w:t>
      </w:r>
      <w:r w:rsidRPr="00317CA2">
        <w:rPr>
          <w:rFonts w:ascii="Times New Roman" w:eastAsia="Times New Roman" w:hAnsi="Times New Roman" w:cs="Times New Roman"/>
          <w:color w:val="000000"/>
          <w:sz w:val="20"/>
          <w:szCs w:val="20"/>
          <w:lang w:eastAsia="lt-LT"/>
        </w:rPr>
        <w:t>, CH</w:t>
      </w:r>
      <w:r w:rsidRPr="00317CA2">
        <w:rPr>
          <w:rFonts w:ascii="Times New Roman" w:eastAsia="Times New Roman" w:hAnsi="Times New Roman" w:cs="Times New Roman"/>
          <w:color w:val="000000"/>
          <w:sz w:val="20"/>
          <w:szCs w:val="20"/>
          <w:vertAlign w:val="subscript"/>
          <w:lang w:eastAsia="lt-LT"/>
        </w:rPr>
        <w:t>4</w:t>
      </w:r>
      <w:r w:rsidRPr="00317CA2">
        <w:rPr>
          <w:rFonts w:ascii="Times New Roman" w:eastAsia="Times New Roman" w:hAnsi="Times New Roman" w:cs="Times New Roman"/>
          <w:color w:val="000000"/>
          <w:sz w:val="20"/>
          <w:szCs w:val="20"/>
          <w:lang w:eastAsia="lt-LT"/>
        </w:rPr>
        <w:t>, N</w:t>
      </w:r>
      <w:r w:rsidRPr="00317CA2">
        <w:rPr>
          <w:rFonts w:ascii="Times New Roman" w:eastAsia="Times New Roman" w:hAnsi="Times New Roman" w:cs="Times New Roman"/>
          <w:color w:val="000000"/>
          <w:sz w:val="20"/>
          <w:szCs w:val="20"/>
          <w:vertAlign w:val="subscript"/>
          <w:lang w:eastAsia="lt-LT"/>
        </w:rPr>
        <w:t>2</w:t>
      </w:r>
      <w:r w:rsidRPr="00317CA2">
        <w:rPr>
          <w:rFonts w:ascii="Times New Roman" w:eastAsia="Times New Roman" w:hAnsi="Times New Roman" w:cs="Times New Roman"/>
          <w:color w:val="000000"/>
          <w:sz w:val="20"/>
          <w:szCs w:val="20"/>
          <w:lang w:eastAsia="lt-LT"/>
        </w:rPr>
        <w:t xml:space="preserve">O, </w:t>
      </w:r>
      <w:proofErr w:type="spellStart"/>
      <w:r w:rsidRPr="00317CA2">
        <w:rPr>
          <w:rFonts w:ascii="Times New Roman" w:eastAsia="Times New Roman" w:hAnsi="Times New Roman" w:cs="Times New Roman"/>
          <w:color w:val="000000"/>
          <w:sz w:val="20"/>
          <w:szCs w:val="20"/>
          <w:lang w:eastAsia="lt-LT"/>
        </w:rPr>
        <w:t>fluorintos</w:t>
      </w:r>
      <w:proofErr w:type="spellEnd"/>
      <w:r w:rsidRPr="00317CA2">
        <w:rPr>
          <w:rFonts w:ascii="Times New Roman" w:eastAsia="Times New Roman" w:hAnsi="Times New Roman" w:cs="Times New Roman"/>
          <w:color w:val="000000"/>
          <w:sz w:val="20"/>
          <w:szCs w:val="20"/>
          <w:lang w:eastAsia="lt-LT"/>
        </w:rPr>
        <w:t xml:space="preserve"> dujos (HFC, PFC, SF</w:t>
      </w:r>
      <w:r w:rsidRPr="00317CA2">
        <w:rPr>
          <w:rFonts w:ascii="Times New Roman" w:eastAsia="Times New Roman" w:hAnsi="Times New Roman" w:cs="Times New Roman"/>
          <w:color w:val="000000"/>
          <w:sz w:val="20"/>
          <w:szCs w:val="20"/>
          <w:vertAlign w:val="subscript"/>
          <w:lang w:eastAsia="lt-LT"/>
        </w:rPr>
        <w:t>6</w:t>
      </w:r>
      <w:r w:rsidRPr="00317CA2">
        <w:rPr>
          <w:rFonts w:ascii="Times New Roman" w:eastAsia="Times New Roman" w:hAnsi="Times New Roman" w:cs="Times New Roman"/>
          <w:color w:val="000000"/>
          <w:sz w:val="20"/>
          <w:szCs w:val="20"/>
          <w:lang w:eastAsia="lt-LT"/>
        </w:rPr>
        <w:t>, NF</w:t>
      </w:r>
      <w:r w:rsidRPr="00317CA2">
        <w:rPr>
          <w:rFonts w:ascii="Times New Roman" w:eastAsia="Times New Roman" w:hAnsi="Times New Roman" w:cs="Times New Roman"/>
          <w:color w:val="000000"/>
          <w:sz w:val="20"/>
          <w:szCs w:val="20"/>
          <w:vertAlign w:val="subscript"/>
          <w:lang w:eastAsia="lt-LT"/>
        </w:rPr>
        <w:t>3</w:t>
      </w:r>
      <w:r w:rsidRPr="00317CA2">
        <w:rPr>
          <w:rFonts w:ascii="Times New Roman" w:eastAsia="Times New Roman" w:hAnsi="Times New Roman" w:cs="Times New Roman"/>
          <w:color w:val="000000"/>
          <w:sz w:val="20"/>
          <w:szCs w:val="20"/>
          <w:lang w:eastAsia="lt-LT"/>
        </w:rPr>
        <w:t>).</w:t>
      </w:r>
    </w:p>
    <w:bookmarkStart w:id="11" w:name="_ftn13"/>
    <w:p w14:paraId="5B128D27" w14:textId="374C5D30" w:rsidR="00317CA2" w:rsidRPr="00317CA2" w:rsidRDefault="00317CA2" w:rsidP="00317CA2">
      <w:pPr>
        <w:spacing w:after="0" w:line="240" w:lineRule="auto"/>
        <w:jc w:val="both"/>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color w:val="000000"/>
          <w:sz w:val="20"/>
          <w:szCs w:val="20"/>
          <w:lang w:eastAsia="lt-LT"/>
        </w:rPr>
        <w:fldChar w:fldCharType="begin"/>
      </w:r>
      <w:r w:rsidRPr="00317CA2">
        <w:rPr>
          <w:rFonts w:ascii="Times New Roman" w:eastAsia="Times New Roman" w:hAnsi="Times New Roman" w:cs="Times New Roman"/>
          <w:color w:val="000000"/>
          <w:sz w:val="20"/>
          <w:szCs w:val="20"/>
          <w:lang w:eastAsia="lt-LT"/>
        </w:rPr>
        <w:instrText xml:space="preserve"> HYPERLINK "https://e-seimas.lrs.lt/rs/legalact/TAD/84eb0f404a1811ebb394e1efb98d3e67/" \l "_ftnref13" \o "" \t "_parent" </w:instrText>
      </w:r>
      <w:r w:rsidRPr="00317CA2">
        <w:rPr>
          <w:rFonts w:ascii="Times New Roman" w:eastAsia="Times New Roman" w:hAnsi="Times New Roman" w:cs="Times New Roman"/>
          <w:color w:val="000000"/>
          <w:sz w:val="20"/>
          <w:szCs w:val="20"/>
          <w:lang w:eastAsia="lt-LT"/>
        </w:rPr>
        <w:fldChar w:fldCharType="separate"/>
      </w:r>
      <w:r w:rsidRPr="00317CA2">
        <w:rPr>
          <w:rFonts w:ascii="Times New Roman" w:eastAsia="Times New Roman" w:hAnsi="Times New Roman" w:cs="Times New Roman"/>
          <w:color w:val="0000FF"/>
          <w:sz w:val="20"/>
          <w:szCs w:val="20"/>
          <w:u w:val="single"/>
          <w:vertAlign w:val="superscript"/>
          <w:lang w:eastAsia="lt-LT"/>
        </w:rPr>
        <w:t>[</w:t>
      </w:r>
      <w:r>
        <w:rPr>
          <w:rFonts w:ascii="Times New Roman" w:eastAsia="Times New Roman" w:hAnsi="Times New Roman" w:cs="Times New Roman"/>
          <w:color w:val="0000FF"/>
          <w:sz w:val="20"/>
          <w:szCs w:val="20"/>
          <w:u w:val="single"/>
          <w:vertAlign w:val="superscript"/>
          <w:lang w:eastAsia="lt-LT"/>
        </w:rPr>
        <w:t>5</w:t>
      </w:r>
      <w:r w:rsidRPr="00317CA2">
        <w:rPr>
          <w:rFonts w:ascii="Times New Roman" w:eastAsia="Times New Roman" w:hAnsi="Times New Roman" w:cs="Times New Roman"/>
          <w:color w:val="0000FF"/>
          <w:sz w:val="20"/>
          <w:szCs w:val="20"/>
          <w:u w:val="single"/>
          <w:vertAlign w:val="superscript"/>
          <w:lang w:eastAsia="lt-LT"/>
        </w:rPr>
        <w:t>]</w:t>
      </w:r>
      <w:r w:rsidRPr="00317CA2">
        <w:rPr>
          <w:rFonts w:ascii="Times New Roman" w:eastAsia="Times New Roman" w:hAnsi="Times New Roman" w:cs="Times New Roman"/>
          <w:color w:val="000000"/>
          <w:sz w:val="20"/>
          <w:szCs w:val="20"/>
          <w:lang w:eastAsia="lt-LT"/>
        </w:rPr>
        <w:fldChar w:fldCharType="end"/>
      </w:r>
      <w:bookmarkEnd w:id="11"/>
      <w:r w:rsidRPr="00317CA2">
        <w:rPr>
          <w:rFonts w:ascii="Times New Roman" w:eastAsia="Times New Roman" w:hAnsi="Times New Roman" w:cs="Times New Roman"/>
          <w:color w:val="000000"/>
          <w:sz w:val="20"/>
          <w:szCs w:val="20"/>
          <w:lang w:eastAsia="lt-LT"/>
        </w:rPr>
        <w:t> Nustatoma pagal Lietuvos Respublikos teritorijos administracinių vienetų ir jų ribų įstatymą.</w:t>
      </w:r>
    </w:p>
    <w:bookmarkStart w:id="12" w:name="_ftn14"/>
    <w:p w14:paraId="1FB688D7" w14:textId="15BFC616" w:rsidR="00317CA2" w:rsidRPr="00317CA2" w:rsidRDefault="00317CA2" w:rsidP="00317CA2">
      <w:pPr>
        <w:spacing w:after="0" w:line="240" w:lineRule="auto"/>
        <w:jc w:val="both"/>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color w:val="000000"/>
          <w:sz w:val="20"/>
          <w:szCs w:val="20"/>
          <w:lang w:eastAsia="lt-LT"/>
        </w:rPr>
        <w:fldChar w:fldCharType="begin"/>
      </w:r>
      <w:r w:rsidRPr="00317CA2">
        <w:rPr>
          <w:rFonts w:ascii="Times New Roman" w:eastAsia="Times New Roman" w:hAnsi="Times New Roman" w:cs="Times New Roman"/>
          <w:color w:val="000000"/>
          <w:sz w:val="20"/>
          <w:szCs w:val="20"/>
          <w:lang w:eastAsia="lt-LT"/>
        </w:rPr>
        <w:instrText xml:space="preserve"> HYPERLINK "https://e-seimas.lrs.lt/rs/legalact/TAD/84eb0f404a1811ebb394e1efb98d3e67/" \l "_ftnref14" \o "" \t "_parent" </w:instrText>
      </w:r>
      <w:r w:rsidRPr="00317CA2">
        <w:rPr>
          <w:rFonts w:ascii="Times New Roman" w:eastAsia="Times New Roman" w:hAnsi="Times New Roman" w:cs="Times New Roman"/>
          <w:color w:val="000000"/>
          <w:sz w:val="20"/>
          <w:szCs w:val="20"/>
          <w:lang w:eastAsia="lt-LT"/>
        </w:rPr>
        <w:fldChar w:fldCharType="separate"/>
      </w:r>
      <w:r w:rsidRPr="00317CA2">
        <w:rPr>
          <w:rFonts w:ascii="Times New Roman" w:eastAsia="Times New Roman" w:hAnsi="Times New Roman" w:cs="Times New Roman"/>
          <w:color w:val="0000FF"/>
          <w:sz w:val="20"/>
          <w:szCs w:val="20"/>
          <w:u w:val="single"/>
          <w:vertAlign w:val="superscript"/>
          <w:lang w:eastAsia="lt-LT"/>
        </w:rPr>
        <w:t>[</w:t>
      </w:r>
      <w:r>
        <w:rPr>
          <w:rFonts w:ascii="Times New Roman" w:eastAsia="Times New Roman" w:hAnsi="Times New Roman" w:cs="Times New Roman"/>
          <w:color w:val="0000FF"/>
          <w:sz w:val="20"/>
          <w:szCs w:val="20"/>
          <w:u w:val="single"/>
          <w:vertAlign w:val="superscript"/>
          <w:lang w:eastAsia="lt-LT"/>
        </w:rPr>
        <w:t>6</w:t>
      </w:r>
      <w:r w:rsidRPr="00317CA2">
        <w:rPr>
          <w:rFonts w:ascii="Times New Roman" w:eastAsia="Times New Roman" w:hAnsi="Times New Roman" w:cs="Times New Roman"/>
          <w:color w:val="0000FF"/>
          <w:sz w:val="20"/>
          <w:szCs w:val="20"/>
          <w:u w:val="single"/>
          <w:vertAlign w:val="superscript"/>
          <w:lang w:eastAsia="lt-LT"/>
        </w:rPr>
        <w:t>]</w:t>
      </w:r>
      <w:r w:rsidRPr="00317CA2">
        <w:rPr>
          <w:rFonts w:ascii="Times New Roman" w:eastAsia="Times New Roman" w:hAnsi="Times New Roman" w:cs="Times New Roman"/>
          <w:color w:val="000000"/>
          <w:sz w:val="20"/>
          <w:szCs w:val="20"/>
          <w:lang w:eastAsia="lt-LT"/>
        </w:rPr>
        <w:fldChar w:fldCharType="end"/>
      </w:r>
      <w:bookmarkEnd w:id="12"/>
      <w:r w:rsidRPr="00317CA2">
        <w:rPr>
          <w:rFonts w:ascii="Times New Roman" w:eastAsia="Times New Roman" w:hAnsi="Times New Roman" w:cs="Times New Roman"/>
          <w:color w:val="000000"/>
          <w:sz w:val="20"/>
          <w:szCs w:val="20"/>
          <w:lang w:eastAsia="lt-LT"/>
        </w:rPr>
        <w:t> Ekonominės veiklos rūšių klasifikatorius (EVRK 2 red.), patvirtintas</w:t>
      </w:r>
      <w:r w:rsidRPr="00317CA2">
        <w:rPr>
          <w:rFonts w:ascii="Times New Roman" w:eastAsia="Times New Roman" w:hAnsi="Times New Roman" w:cs="Times New Roman"/>
          <w:b/>
          <w:bCs/>
          <w:color w:val="000000"/>
          <w:sz w:val="20"/>
          <w:szCs w:val="20"/>
          <w:lang w:eastAsia="lt-LT"/>
        </w:rPr>
        <w:t> </w:t>
      </w:r>
      <w:hyperlink r:id="rId5" w:tgtFrame="_parent" w:history="1">
        <w:r w:rsidRPr="00317CA2">
          <w:rPr>
            <w:rFonts w:ascii="Times New Roman" w:eastAsia="Times New Roman" w:hAnsi="Times New Roman" w:cs="Times New Roman"/>
            <w:color w:val="0000FF"/>
            <w:sz w:val="20"/>
            <w:szCs w:val="20"/>
            <w:u w:val="single"/>
            <w:lang w:eastAsia="lt-LT"/>
          </w:rPr>
          <w:t>Statistikos departamento prie Lietuvos Respublikos Vyriausybės generalinio direktoriaus 2007 m. spalio 31 d. įsakymu Nr. DĮ-226</w:t>
        </w:r>
      </w:hyperlink>
      <w:r w:rsidRPr="00317CA2">
        <w:rPr>
          <w:rFonts w:ascii="Times New Roman" w:eastAsia="Times New Roman" w:hAnsi="Times New Roman" w:cs="Times New Roman"/>
          <w:color w:val="000000"/>
          <w:sz w:val="20"/>
          <w:szCs w:val="20"/>
          <w:lang w:eastAsia="lt-LT"/>
        </w:rPr>
        <w:t>.</w:t>
      </w:r>
    </w:p>
    <w:bookmarkStart w:id="13" w:name="_ftn15"/>
    <w:p w14:paraId="38AC5023" w14:textId="32D0C309" w:rsidR="00317CA2" w:rsidRPr="00317CA2" w:rsidRDefault="00317CA2" w:rsidP="00317CA2">
      <w:pPr>
        <w:spacing w:after="0" w:line="240" w:lineRule="auto"/>
        <w:jc w:val="both"/>
        <w:rPr>
          <w:rFonts w:ascii="Times New Roman" w:eastAsia="Times New Roman" w:hAnsi="Times New Roman" w:cs="Times New Roman"/>
          <w:color w:val="000000"/>
          <w:sz w:val="20"/>
          <w:szCs w:val="20"/>
          <w:lang w:eastAsia="lt-LT"/>
        </w:rPr>
      </w:pPr>
      <w:r w:rsidRPr="00317CA2">
        <w:rPr>
          <w:rFonts w:ascii="Times New Roman" w:eastAsia="Times New Roman" w:hAnsi="Times New Roman" w:cs="Times New Roman"/>
          <w:color w:val="000000"/>
          <w:sz w:val="20"/>
          <w:szCs w:val="20"/>
          <w:lang w:eastAsia="lt-LT"/>
        </w:rPr>
        <w:fldChar w:fldCharType="begin"/>
      </w:r>
      <w:r w:rsidRPr="00317CA2">
        <w:rPr>
          <w:rFonts w:ascii="Times New Roman" w:eastAsia="Times New Roman" w:hAnsi="Times New Roman" w:cs="Times New Roman"/>
          <w:color w:val="000000"/>
          <w:sz w:val="20"/>
          <w:szCs w:val="20"/>
          <w:lang w:eastAsia="lt-LT"/>
        </w:rPr>
        <w:instrText xml:space="preserve"> HYPERLINK "https://e-seimas.lrs.lt/rs/legalact/TAD/84eb0f404a1811ebb394e1efb98d3e67/" \l "_ftnref15" \o "" \t "_parent" </w:instrText>
      </w:r>
      <w:r w:rsidRPr="00317CA2">
        <w:rPr>
          <w:rFonts w:ascii="Times New Roman" w:eastAsia="Times New Roman" w:hAnsi="Times New Roman" w:cs="Times New Roman"/>
          <w:color w:val="000000"/>
          <w:sz w:val="20"/>
          <w:szCs w:val="20"/>
          <w:lang w:eastAsia="lt-LT"/>
        </w:rPr>
        <w:fldChar w:fldCharType="separate"/>
      </w:r>
      <w:r w:rsidRPr="00317CA2">
        <w:rPr>
          <w:rFonts w:ascii="Times New Roman" w:eastAsia="Times New Roman" w:hAnsi="Times New Roman" w:cs="Times New Roman"/>
          <w:color w:val="0000FF"/>
          <w:sz w:val="20"/>
          <w:szCs w:val="20"/>
          <w:u w:val="single"/>
          <w:vertAlign w:val="superscript"/>
          <w:lang w:eastAsia="lt-LT"/>
        </w:rPr>
        <w:t>[</w:t>
      </w:r>
      <w:r>
        <w:rPr>
          <w:rFonts w:ascii="Times New Roman" w:eastAsia="Times New Roman" w:hAnsi="Times New Roman" w:cs="Times New Roman"/>
          <w:color w:val="0000FF"/>
          <w:sz w:val="20"/>
          <w:szCs w:val="20"/>
          <w:u w:val="single"/>
          <w:vertAlign w:val="superscript"/>
          <w:lang w:eastAsia="lt-LT"/>
        </w:rPr>
        <w:t>7</w:t>
      </w:r>
      <w:r w:rsidRPr="00317CA2">
        <w:rPr>
          <w:rFonts w:ascii="Times New Roman" w:eastAsia="Times New Roman" w:hAnsi="Times New Roman" w:cs="Times New Roman"/>
          <w:color w:val="0000FF"/>
          <w:sz w:val="20"/>
          <w:szCs w:val="20"/>
          <w:u w:val="single"/>
          <w:vertAlign w:val="superscript"/>
          <w:lang w:eastAsia="lt-LT"/>
        </w:rPr>
        <w:t>]</w:t>
      </w:r>
      <w:r w:rsidRPr="00317CA2">
        <w:rPr>
          <w:rFonts w:ascii="Times New Roman" w:eastAsia="Times New Roman" w:hAnsi="Times New Roman" w:cs="Times New Roman"/>
          <w:color w:val="000000"/>
          <w:sz w:val="20"/>
          <w:szCs w:val="20"/>
          <w:lang w:eastAsia="lt-LT"/>
        </w:rPr>
        <w:fldChar w:fldCharType="end"/>
      </w:r>
      <w:bookmarkEnd w:id="13"/>
      <w:r w:rsidRPr="00317CA2">
        <w:rPr>
          <w:rFonts w:ascii="Times New Roman" w:eastAsia="Times New Roman" w:hAnsi="Times New Roman" w:cs="Times New Roman"/>
          <w:color w:val="000000"/>
          <w:sz w:val="20"/>
          <w:szCs w:val="20"/>
          <w:lang w:eastAsia="lt-LT"/>
        </w:rPr>
        <w:t> Balai suteikiami sudarant visų projektų paraiškų vertinimo suvestinę.</w:t>
      </w:r>
    </w:p>
    <w:p w14:paraId="1C29E0BE" w14:textId="77777777" w:rsidR="00317CA2" w:rsidRDefault="00317CA2"/>
    <w:sectPr w:rsidR="00317CA2" w:rsidSect="00317CA2">
      <w:pgSz w:w="11906" w:h="16838"/>
      <w:pgMar w:top="851" w:right="849"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A2"/>
    <w:rsid w:val="00317C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07F"/>
  <w15:chartTrackingRefBased/>
  <w15:docId w15:val="{03CCF229-3055-45F5-875A-F3C4B6EB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50331">
      <w:bodyDiv w:val="1"/>
      <w:marLeft w:val="0"/>
      <w:marRight w:val="0"/>
      <w:marTop w:val="0"/>
      <w:marBottom w:val="0"/>
      <w:divBdr>
        <w:top w:val="none" w:sz="0" w:space="0" w:color="auto"/>
        <w:left w:val="none" w:sz="0" w:space="0" w:color="auto"/>
        <w:bottom w:val="none" w:sz="0" w:space="0" w:color="auto"/>
        <w:right w:val="none" w:sz="0" w:space="0" w:color="auto"/>
      </w:divBdr>
    </w:div>
    <w:div w:id="1194269635">
      <w:bodyDiv w:val="1"/>
      <w:marLeft w:val="0"/>
      <w:marRight w:val="0"/>
      <w:marTop w:val="0"/>
      <w:marBottom w:val="0"/>
      <w:divBdr>
        <w:top w:val="none" w:sz="0" w:space="0" w:color="auto"/>
        <w:left w:val="none" w:sz="0" w:space="0" w:color="auto"/>
        <w:bottom w:val="none" w:sz="0" w:space="0" w:color="auto"/>
        <w:right w:val="none" w:sz="0" w:space="0" w:color="auto"/>
      </w:divBdr>
      <w:divsChild>
        <w:div w:id="415246592">
          <w:marLeft w:val="0"/>
          <w:marRight w:val="0"/>
          <w:marTop w:val="0"/>
          <w:marBottom w:val="0"/>
          <w:divBdr>
            <w:top w:val="none" w:sz="0" w:space="0" w:color="auto"/>
            <w:left w:val="none" w:sz="0" w:space="0" w:color="auto"/>
            <w:bottom w:val="none" w:sz="0" w:space="0" w:color="auto"/>
            <w:right w:val="none" w:sz="0" w:space="0" w:color="auto"/>
          </w:divBdr>
        </w:div>
        <w:div w:id="1913925878">
          <w:marLeft w:val="0"/>
          <w:marRight w:val="0"/>
          <w:marTop w:val="0"/>
          <w:marBottom w:val="0"/>
          <w:divBdr>
            <w:top w:val="none" w:sz="0" w:space="0" w:color="auto"/>
            <w:left w:val="none" w:sz="0" w:space="0" w:color="auto"/>
            <w:bottom w:val="none" w:sz="0" w:space="0" w:color="auto"/>
            <w:right w:val="none" w:sz="0" w:space="0" w:color="auto"/>
          </w:divBdr>
        </w:div>
        <w:div w:id="1905944841">
          <w:marLeft w:val="0"/>
          <w:marRight w:val="0"/>
          <w:marTop w:val="0"/>
          <w:marBottom w:val="0"/>
          <w:divBdr>
            <w:top w:val="none" w:sz="0" w:space="0" w:color="auto"/>
            <w:left w:val="none" w:sz="0" w:space="0" w:color="auto"/>
            <w:bottom w:val="none" w:sz="0" w:space="0" w:color="auto"/>
            <w:right w:val="none" w:sz="0" w:space="0" w:color="auto"/>
          </w:divBdr>
        </w:div>
        <w:div w:id="599528247">
          <w:marLeft w:val="0"/>
          <w:marRight w:val="0"/>
          <w:marTop w:val="0"/>
          <w:marBottom w:val="0"/>
          <w:divBdr>
            <w:top w:val="none" w:sz="0" w:space="0" w:color="auto"/>
            <w:left w:val="none" w:sz="0" w:space="0" w:color="auto"/>
            <w:bottom w:val="none" w:sz="0" w:space="0" w:color="auto"/>
            <w:right w:val="none" w:sz="0" w:space="0" w:color="auto"/>
          </w:divBdr>
        </w:div>
        <w:div w:id="540477559">
          <w:marLeft w:val="0"/>
          <w:marRight w:val="0"/>
          <w:marTop w:val="0"/>
          <w:marBottom w:val="0"/>
          <w:divBdr>
            <w:top w:val="none" w:sz="0" w:space="0" w:color="auto"/>
            <w:left w:val="none" w:sz="0" w:space="0" w:color="auto"/>
            <w:bottom w:val="none" w:sz="0" w:space="0" w:color="auto"/>
            <w:right w:val="none" w:sz="0" w:space="0" w:color="auto"/>
          </w:divBdr>
        </w:div>
        <w:div w:id="1416971371">
          <w:marLeft w:val="0"/>
          <w:marRight w:val="0"/>
          <w:marTop w:val="0"/>
          <w:marBottom w:val="0"/>
          <w:divBdr>
            <w:top w:val="none" w:sz="0" w:space="0" w:color="auto"/>
            <w:left w:val="none" w:sz="0" w:space="0" w:color="auto"/>
            <w:bottom w:val="none" w:sz="0" w:space="0" w:color="auto"/>
            <w:right w:val="none" w:sz="0" w:space="0" w:color="auto"/>
          </w:divBdr>
        </w:div>
      </w:divsChild>
    </w:div>
    <w:div w:id="13847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t/legalAct/TAR.54CEC8F63B97" TargetMode="External"/><Relationship Id="rId4" Type="http://schemas.openxmlformats.org/officeDocument/2006/relationships/hyperlink" Target="https://e-seimas.lrs.lt/rs/legalact/TAD/84eb0f404a1811ebb394e1efb98d3e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5049</Words>
  <Characters>2879</Characters>
  <Application>Microsoft Office Word</Application>
  <DocSecurity>0</DocSecurity>
  <Lines>23</Lines>
  <Paragraphs>15</Paragraphs>
  <ScaleCrop>false</ScaleCrop>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Antonas Misevičius</dc:creator>
  <cp:keywords/>
  <dc:description/>
  <cp:lastModifiedBy>Antonas Misevičius</cp:lastModifiedBy>
  <cp:revision>1</cp:revision>
  <dcterms:created xsi:type="dcterms:W3CDTF">2021-01-15T13:14:00Z</dcterms:created>
  <dcterms:modified xsi:type="dcterms:W3CDTF">2021-01-15T13:19:00Z</dcterms:modified>
</cp:coreProperties>
</file>